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1F" w:rsidRPr="0007712A" w:rsidRDefault="00F92EE2" w:rsidP="0007712A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 w:rsidRPr="0007712A">
        <w:rPr>
          <w:rFonts w:eastAsia="Times New Roman" w:cs="Times New Roman"/>
          <w:b/>
          <w:bCs/>
          <w:sz w:val="52"/>
          <w:szCs w:val="52"/>
        </w:rPr>
        <w:t xml:space="preserve">COLLEGE OF </w:t>
      </w:r>
      <w:r w:rsidR="00FD2A2A" w:rsidRPr="0007712A">
        <w:rPr>
          <w:rFonts w:eastAsia="Times New Roman" w:cs="Times New Roman"/>
          <w:b/>
          <w:bCs/>
          <w:sz w:val="52"/>
          <w:szCs w:val="52"/>
        </w:rPr>
        <w:t>ARCHITECTURE, ART, AND PLANNING</w:t>
      </w:r>
    </w:p>
    <w:p w:rsidR="005650FD" w:rsidRPr="0007712A" w:rsidRDefault="005650FD" w:rsidP="0007712A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p w:rsidR="000172C1" w:rsidRPr="0007712A" w:rsidRDefault="000172C1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tbl>
      <w:tblPr>
        <w:tblStyle w:val="LightShading-Accent6"/>
        <w:tblW w:w="148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llege of Architecture, Art, and Planning"/>
        <w:tblDescription w:val="College event details"/>
      </w:tblPr>
      <w:tblGrid>
        <w:gridCol w:w="6480"/>
        <w:gridCol w:w="2250"/>
        <w:gridCol w:w="3150"/>
        <w:gridCol w:w="2970"/>
      </w:tblGrid>
      <w:tr w:rsidR="00A158FC" w:rsidRPr="0007712A" w:rsidTr="006E3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A158FC" w:rsidRPr="0007712A" w:rsidRDefault="00A158FC" w:rsidP="0007712A">
            <w:pPr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COLLEGE EVENT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A158FC" w:rsidRPr="0007712A" w:rsidRDefault="00A158FC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A158FC" w:rsidRPr="0007712A" w:rsidRDefault="00A158FC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A158FC" w:rsidRPr="0007712A" w:rsidRDefault="00D601FC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E60CB7" w:rsidRPr="0007712A" w:rsidTr="006E395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EBF2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28" w:rsidRPr="0007712A" w:rsidRDefault="00CF5D28" w:rsidP="0007712A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297F02" w:rsidRPr="0007712A" w:rsidRDefault="00297F02" w:rsidP="0007712A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Recognition &amp; Awards Ceremony and Reception</w:t>
            </w:r>
            <w:r w:rsidR="00E60CB7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D053EA" w:rsidRPr="0007712A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E60CB7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D053EA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College of </w:t>
            </w:r>
            <w:r w:rsidR="00E60CB7" w:rsidRPr="0007712A">
              <w:rPr>
                <w:rFonts w:ascii="Arial Narrow" w:hAnsi="Arial Narrow"/>
                <w:color w:val="auto"/>
                <w:sz w:val="20"/>
                <w:szCs w:val="20"/>
              </w:rPr>
              <w:t>AAP</w:t>
            </w:r>
          </w:p>
          <w:p w:rsidR="00297F02" w:rsidRPr="0007712A" w:rsidRDefault="006E3953" w:rsidP="006E3953">
            <w:pPr>
              <w:ind w:left="432" w:hanging="36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1C9E194" wp14:editId="48DFCEF2">
                  <wp:extent cx="381635" cy="370205"/>
                  <wp:effectExtent l="0" t="0" r="0" b="0"/>
                  <wp:docPr id="1" name="Picture 1" descr="Cap student wear at ceremony" title="Mortarboard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7F02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The College of Architecture, Art, and Planning </w:t>
            </w:r>
            <w:r w:rsidR="00241908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(AAP) </w:t>
            </w:r>
            <w:r w:rsidR="00297F02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will </w:t>
            </w:r>
            <w:r w:rsidR="00241908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hold</w:t>
            </w:r>
            <w:r w:rsidR="00297F02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a ceremony immediately following University Commencement.  At the AAP ceremony, the college individually recognizes each undergraduate </w:t>
            </w:r>
            <w:r w:rsidR="00241908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and</w:t>
            </w:r>
            <w:r w:rsidR="00297F02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graduate student. </w:t>
            </w:r>
            <w:r w:rsidR="006F357B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Following the ceremony, </w:t>
            </w:r>
            <w:r w:rsidR="002F4033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AAP </w:t>
            </w:r>
            <w:r w:rsidR="006F357B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students, </w:t>
            </w:r>
            <w:r w:rsidR="002F4033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their </w:t>
            </w:r>
            <w:r w:rsidR="006F357B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families, faculty and staff are invited to enjoy a </w:t>
            </w:r>
            <w:r w:rsidR="00297F02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reception </w:t>
            </w:r>
            <w:r w:rsidR="006F357B" w:rsidRPr="0007712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with light refreshments.</w:t>
            </w:r>
          </w:p>
          <w:p w:rsidR="000D1819" w:rsidRDefault="000D1819" w:rsidP="006E3953">
            <w:pPr>
              <w:tabs>
                <w:tab w:val="left" w:pos="2142"/>
              </w:tabs>
              <w:ind w:left="252"/>
              <w:rPr>
                <w:rFonts w:ascii="Arial Narrow" w:hAnsi="Arial Narrow"/>
                <w:b w:val="0"/>
                <w:color w:val="262626" w:themeColor="text1" w:themeTint="D9"/>
                <w:sz w:val="20"/>
                <w:szCs w:val="20"/>
              </w:rPr>
            </w:pPr>
            <w:r w:rsidRPr="0007712A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262890"/>
                  <wp:effectExtent l="0" t="0" r="0" b="3810"/>
                  <wp:docPr id="5" name="Picture 5" descr="severe weather plan locatio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12A">
              <w:rPr>
                <w:rFonts w:ascii="Arial Narrow" w:hAnsi="Arial Narrow"/>
                <w:b w:val="0"/>
                <w:color w:val="262626" w:themeColor="text1" w:themeTint="D9"/>
                <w:sz w:val="20"/>
                <w:szCs w:val="20"/>
              </w:rPr>
              <w:t>This single recognition ceremony for all graduating students in the College of AAP will be not take place in the event of severe weather.  In its place, 3 separate recognition ceremonies will take place concurrently, 12:1</w:t>
            </w:r>
            <w:r w:rsidR="0050666C" w:rsidRPr="0007712A">
              <w:rPr>
                <w:rFonts w:ascii="Arial Narrow" w:hAnsi="Arial Narrow"/>
                <w:b w:val="0"/>
                <w:color w:val="262626" w:themeColor="text1" w:themeTint="D9"/>
                <w:sz w:val="20"/>
                <w:szCs w:val="20"/>
              </w:rPr>
              <w:t>5-2:00pm, divided by department. See the locations in the column to the right.</w:t>
            </w:r>
          </w:p>
          <w:p w:rsidR="006E3953" w:rsidRPr="0007712A" w:rsidRDefault="006E3953" w:rsidP="006E3953">
            <w:pPr>
              <w:tabs>
                <w:tab w:val="left" w:pos="2142"/>
              </w:tabs>
              <w:ind w:left="252"/>
              <w:rPr>
                <w:rFonts w:ascii="Arial Narrow" w:hAnsi="Arial Narrow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0CB7" w:rsidRPr="0007712A" w:rsidRDefault="00E60CB7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28444C" w:rsidRPr="0007712A" w:rsidRDefault="0028444C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Sunday</w:t>
            </w:r>
            <w:r w:rsidR="00E60CB7" w:rsidRPr="0007712A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2F4033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E60CB7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12:30-3:00p</w:t>
            </w:r>
          </w:p>
          <w:p w:rsidR="00E60CB7" w:rsidRPr="0007712A" w:rsidRDefault="00E60CB7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7E0343" w:rsidRPr="0007712A" w:rsidRDefault="00BA61D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12:30-2:00p</w:t>
            </w:r>
          </w:p>
          <w:p w:rsidR="009F7929" w:rsidRDefault="00BA61D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  </w:t>
            </w:r>
            <w:r w:rsidR="00E60CB7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2</w:t>
            </w:r>
            <w:r w:rsidR="0028444C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:00-3:00p</w:t>
            </w:r>
          </w:p>
          <w:p w:rsidR="009F7929" w:rsidRPr="009F7929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0"/>
                <w:szCs w:val="80"/>
              </w:rPr>
            </w:pPr>
          </w:p>
          <w:p w:rsidR="005B7B6B" w:rsidRPr="0007712A" w:rsidRDefault="000D1819" w:rsidP="009F7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262890"/>
                  <wp:effectExtent l="0" t="0" r="0" b="3810"/>
                  <wp:docPr id="2" name="Picture 2" descr="severe weather plan locatio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929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="00C54E6E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12:15-2:00pm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0CB7" w:rsidRPr="0007712A" w:rsidRDefault="00E60CB7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9F7929" w:rsidRDefault="007E034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Arts Quad,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large tent </w:t>
            </w:r>
            <w:r w:rsidR="0028444C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near 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McGraw Hall</w:t>
            </w:r>
          </w:p>
          <w:p w:rsidR="009F7929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72"/>
                <w:szCs w:val="72"/>
              </w:rPr>
            </w:pPr>
          </w:p>
          <w:p w:rsidR="009F7929" w:rsidRPr="009F7929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32"/>
                <w:szCs w:val="32"/>
              </w:rPr>
            </w:pPr>
          </w:p>
          <w:p w:rsidR="00C54E6E" w:rsidRPr="009F7929" w:rsidRDefault="00C54E6E" w:rsidP="009F7929">
            <w:pPr>
              <w:autoSpaceDE w:val="0"/>
              <w:autoSpaceDN w:val="0"/>
              <w:adjustRightInd w:val="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Architecture </w:t>
            </w:r>
            <w:r w:rsidR="000D1819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- </w:t>
            </w:r>
            <w:r w:rsidRPr="009F7929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</w:t>
            </w:r>
            <w:r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>Milstein Hall</w:t>
            </w:r>
          </w:p>
          <w:p w:rsidR="00C54E6E" w:rsidRDefault="009F7929" w:rsidP="009F7929">
            <w:pPr>
              <w:autoSpaceDE w:val="0"/>
              <w:autoSpaceDN w:val="0"/>
              <w:adjustRightInd w:val="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07712A">
              <w:rPr>
                <w:noProof/>
                <w:sz w:val="24"/>
                <w:szCs w:val="24"/>
              </w:rPr>
              <w:drawing>
                <wp:inline distT="0" distB="0" distL="0" distR="0" wp14:anchorId="7370FD69" wp14:editId="50B690D1">
                  <wp:extent cx="247650" cy="262890"/>
                  <wp:effectExtent l="0" t="0" r="0" b="3810"/>
                  <wp:docPr id="6" name="Picture 6" descr="severe weather plan locatio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6E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Art </w:t>
            </w:r>
            <w:r w:rsidR="000D1819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- </w:t>
            </w:r>
            <w:r w:rsidR="00C54E6E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54E6E"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>Tjaden</w:t>
            </w:r>
            <w:proofErr w:type="spellEnd"/>
            <w:r w:rsidR="00C54E6E"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 xml:space="preserve"> Hall</w:t>
            </w:r>
            <w:r w:rsidR="000D1819"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>, Gallery</w:t>
            </w:r>
          </w:p>
          <w:p w:rsidR="009F7929" w:rsidRPr="009F7929" w:rsidRDefault="009F7929" w:rsidP="009F7929">
            <w:pPr>
              <w:autoSpaceDE w:val="0"/>
              <w:autoSpaceDN w:val="0"/>
              <w:adjustRightInd w:val="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E50FF6" w:rsidRPr="0007712A" w:rsidRDefault="000D1819" w:rsidP="009F7929">
            <w:pPr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>C</w:t>
            </w:r>
            <w:r w:rsidR="00C54E6E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RP </w:t>
            </w:r>
            <w:r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- </w:t>
            </w:r>
            <w:r w:rsidR="0050666C" w:rsidRPr="009F7929">
              <w:rPr>
                <w:rFonts w:ascii="Arial Narrow" w:hAnsi="Arial Narrow" w:cs="Courier New"/>
                <w:color w:val="auto"/>
                <w:sz w:val="20"/>
                <w:szCs w:val="20"/>
              </w:rPr>
              <w:t xml:space="preserve"> </w:t>
            </w:r>
            <w:r w:rsidR="00C54E6E"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>Sibley Hall</w:t>
            </w:r>
            <w:r w:rsidRPr="006C633E">
              <w:rPr>
                <w:rFonts w:ascii="Arial Narrow" w:hAnsi="Arial Narrow" w:cs="Calibri"/>
                <w:b w:val="0"/>
                <w:color w:val="auto"/>
                <w:sz w:val="20"/>
                <w:szCs w:val="20"/>
              </w:rPr>
              <w:t>, Dome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0CB7" w:rsidRPr="0007712A" w:rsidRDefault="00E60CB7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7E0343" w:rsidRPr="006C633E" w:rsidRDefault="006C633E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7" w:history="1">
              <w:r w:rsidR="007E0343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 xml:space="preserve">AAP </w:t>
              </w:r>
              <w:r w:rsidR="00D601FC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E</w:t>
              </w:r>
              <w:r w:rsidR="002F4033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 xml:space="preserve">vents </w:t>
              </w:r>
              <w:r w:rsidR="00897A37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information</w:t>
              </w:r>
            </w:hyperlink>
          </w:p>
          <w:p w:rsidR="007E0343" w:rsidRPr="006C633E" w:rsidRDefault="007E034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E0343" w:rsidRPr="0007712A" w:rsidRDefault="006C633E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hyperlink r:id="rId8" w:history="1">
              <w:r w:rsidR="007E0343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Lindsa</w:t>
              </w:r>
              <w:bookmarkStart w:id="0" w:name="_GoBack"/>
              <w:bookmarkEnd w:id="0"/>
              <w:r w:rsidR="007E0343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y Lavine</w:t>
              </w:r>
            </w:hyperlink>
            <w:r w:rsidR="00C218C8" w:rsidRPr="006C633E">
              <w:rPr>
                <w:rStyle w:val="Hyperlink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7E0343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607-255-7324</w:t>
            </w:r>
          </w:p>
        </w:tc>
      </w:tr>
    </w:tbl>
    <w:p w:rsidR="000172C1" w:rsidRDefault="000172C1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7307C0" w:rsidRDefault="007307C0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7307C0" w:rsidRPr="0007712A" w:rsidRDefault="007307C0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tbl>
      <w:tblPr>
        <w:tblStyle w:val="LightShading-Accent6"/>
        <w:tblW w:w="148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AP Department Events"/>
        <w:tblDescription w:val="Deparment event list"/>
      </w:tblPr>
      <w:tblGrid>
        <w:gridCol w:w="3780"/>
        <w:gridCol w:w="2700"/>
        <w:gridCol w:w="2160"/>
        <w:gridCol w:w="3240"/>
        <w:gridCol w:w="2970"/>
      </w:tblGrid>
      <w:tr w:rsidR="009F7929" w:rsidRPr="0007712A" w:rsidTr="009F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9F7929" w:rsidRPr="0007712A" w:rsidRDefault="009F7929" w:rsidP="0007712A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DEPARTMENT EVENTS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9F7929" w:rsidRPr="0007712A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9F7929" w:rsidRPr="0007712A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9F7929" w:rsidRPr="0007712A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376B" w:themeFill="accent5" w:themeFillShade="80"/>
            <w:vAlign w:val="center"/>
          </w:tcPr>
          <w:p w:rsidR="009F7929" w:rsidRPr="0007712A" w:rsidRDefault="009F7929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12A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0459F6" w:rsidRPr="0007712A" w:rsidTr="006E395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EBF2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07712A" w:rsidRDefault="000459F6" w:rsidP="0007712A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Department of Architecture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6C633E" w:rsidRDefault="000459F6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Reception – undergrad &amp; grad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07712A" w:rsidRDefault="000459F6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Saturday, 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2:00-4:00p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9A" w:rsidRPr="0007712A" w:rsidRDefault="0011729A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11729A" w:rsidRPr="0007712A" w:rsidRDefault="005B7B6B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A.</w:t>
            </w:r>
            <w:r w:rsidR="000459F6" w:rsidRPr="0007712A">
              <w:rPr>
                <w:rFonts w:ascii="Arial Narrow" w:hAnsi="Arial Narrow"/>
                <w:color w:val="auto"/>
                <w:sz w:val="20"/>
                <w:szCs w:val="20"/>
              </w:rPr>
              <w:t>D. White House</w:t>
            </w:r>
            <w:r w:rsidR="00897A37" w:rsidRPr="0007712A">
              <w:rPr>
                <w:rFonts w:ascii="Arial Narrow" w:hAnsi="Arial Narrow"/>
                <w:color w:val="auto"/>
                <w:sz w:val="20"/>
                <w:szCs w:val="20"/>
              </w:rPr>
              <w:t>, tent by garden</w:t>
            </w:r>
          </w:p>
          <w:p w:rsidR="0011729A" w:rsidRPr="0007712A" w:rsidRDefault="0011729A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07712A">
              <w:rPr>
                <w:noProof/>
                <w:sz w:val="12"/>
                <w:szCs w:val="12"/>
              </w:rPr>
              <w:drawing>
                <wp:inline distT="0" distB="0" distL="0" distR="0">
                  <wp:extent cx="167340" cy="178067"/>
                  <wp:effectExtent l="0" t="0" r="4445" b="0"/>
                  <wp:docPr id="7" name="Picture 7" descr="severe weather plan locatio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340" cy="17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12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 </w:t>
            </w:r>
            <w:r w:rsidRPr="006C633E"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  <w:t>moves inside A.D. White House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6C633E" w:rsidRDefault="006C633E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hyperlink r:id="rId9" w:history="1">
              <w:r w:rsidR="0050666C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Lauran</w:t>
              </w:r>
              <w:r w:rsidR="00D467B8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 xml:space="preserve"> Brown</w:t>
              </w:r>
            </w:hyperlink>
            <w:r w:rsidR="00C218C8" w:rsidRPr="006C633E">
              <w:rPr>
                <w:rStyle w:val="Hyperlink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0459F6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607-255-5236</w:t>
            </w:r>
          </w:p>
        </w:tc>
      </w:tr>
      <w:tr w:rsidR="006E3953" w:rsidRPr="0007712A" w:rsidTr="006E395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EBF2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53" w:rsidRPr="0007712A" w:rsidRDefault="006E3953" w:rsidP="0007712A">
            <w:pPr>
              <w:pStyle w:val="Heading4"/>
              <w:spacing w:before="0" w:beforeAutospacing="0" w:after="0" w:afterAutospacing="0"/>
              <w:outlineLvl w:val="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b/>
                <w:color w:val="auto"/>
                <w:sz w:val="20"/>
                <w:szCs w:val="20"/>
              </w:rPr>
              <w:t>Department of Art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53" w:rsidRPr="006C633E" w:rsidRDefault="006E395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Reception – undergrad &amp; grad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53" w:rsidRPr="0007712A" w:rsidRDefault="006E395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Saturday, 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1:30-3:00p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53" w:rsidRPr="0007712A" w:rsidRDefault="006E3953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Sibley Hall, John </w:t>
            </w:r>
            <w:proofErr w:type="spellStart"/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Hartell</w:t>
            </w:r>
            <w:proofErr w:type="spellEnd"/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 Gallery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53" w:rsidRPr="006C633E" w:rsidRDefault="006C633E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10" w:history="1">
              <w:r w:rsidR="006E3953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Michelle Sinnigen</w:t>
              </w:r>
            </w:hyperlink>
            <w:r w:rsidR="006E3953" w:rsidRPr="006C633E">
              <w:rPr>
                <w:rStyle w:val="Hyperlink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6E3953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607-255-3558</w:t>
            </w:r>
          </w:p>
        </w:tc>
      </w:tr>
      <w:tr w:rsidR="000459F6" w:rsidRPr="0007712A" w:rsidTr="006E395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EBF2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07712A" w:rsidRDefault="000459F6" w:rsidP="0007712A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Department of City &amp; Regional Planning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6C633E" w:rsidRDefault="000459F6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Reception – undergrad &amp; grad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07712A" w:rsidRDefault="000459F6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Friday, </w:t>
            </w:r>
            <w:r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1:30-3:00p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9A" w:rsidRPr="0007712A" w:rsidRDefault="0011729A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459F6" w:rsidRPr="0007712A" w:rsidRDefault="000459F6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rFonts w:ascii="Arial Narrow" w:hAnsi="Arial Narrow"/>
                <w:color w:val="auto"/>
                <w:sz w:val="20"/>
                <w:szCs w:val="20"/>
              </w:rPr>
              <w:t>Tent in front of Sibley Hall</w:t>
            </w:r>
            <w:r w:rsidR="00F63BD6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="00C218C8" w:rsidRPr="0007712A">
              <w:rPr>
                <w:rFonts w:ascii="Arial Narrow" w:hAnsi="Arial Narrow"/>
                <w:color w:val="auto"/>
                <w:sz w:val="20"/>
                <w:szCs w:val="20"/>
              </w:rPr>
              <w:t xml:space="preserve">by </w:t>
            </w:r>
            <w:r w:rsidR="00F63BD6" w:rsidRPr="0007712A">
              <w:rPr>
                <w:rFonts w:ascii="Arial Narrow" w:hAnsi="Arial Narrow"/>
                <w:color w:val="auto"/>
                <w:sz w:val="20"/>
                <w:szCs w:val="20"/>
              </w:rPr>
              <w:t>White Hall</w:t>
            </w:r>
          </w:p>
          <w:p w:rsidR="0011729A" w:rsidRPr="0007712A" w:rsidRDefault="0011729A" w:rsidP="00593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12A">
              <w:rPr>
                <w:noProof/>
                <w:sz w:val="12"/>
                <w:szCs w:val="12"/>
              </w:rPr>
              <w:drawing>
                <wp:inline distT="0" distB="0" distL="0" distR="0" wp14:anchorId="2821AE01" wp14:editId="2F1D2100">
                  <wp:extent cx="167340" cy="178067"/>
                  <wp:effectExtent l="0" t="0" r="4445" b="0"/>
                  <wp:docPr id="8" name="Picture 8" descr="severe weather plan locatio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340" cy="17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12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 </w:t>
            </w:r>
            <w:r w:rsidRPr="006C633E"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  <w:t xml:space="preserve">moves inside </w:t>
            </w:r>
            <w:r w:rsidR="0059384D" w:rsidRPr="006C633E"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  <w:t>Sibley</w:t>
            </w:r>
            <w:r w:rsidRPr="006C633E"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  <w:t xml:space="preserve"> Hall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6" w:rsidRPr="006C633E" w:rsidRDefault="006C633E" w:rsidP="0007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hyperlink r:id="rId11" w:history="1">
              <w:r w:rsidR="00254AB2" w:rsidRPr="006C633E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Heidi Berrenttini</w:t>
              </w:r>
            </w:hyperlink>
            <w:r w:rsidR="00C218C8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, </w:t>
            </w:r>
            <w:r w:rsidR="000459F6" w:rsidRPr="006C633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607-255-4613</w:t>
            </w:r>
          </w:p>
        </w:tc>
      </w:tr>
    </w:tbl>
    <w:p w:rsidR="009F7929" w:rsidRDefault="009F7929" w:rsidP="0007712A">
      <w:pPr>
        <w:spacing w:after="0" w:line="240" w:lineRule="auto"/>
        <w:jc w:val="right"/>
        <w:rPr>
          <w:color w:val="A6A6A6" w:themeColor="background1" w:themeShade="A6"/>
        </w:rPr>
      </w:pPr>
    </w:p>
    <w:p w:rsidR="00A823F8" w:rsidRPr="004439FE" w:rsidRDefault="009F7929" w:rsidP="0007712A">
      <w:pPr>
        <w:spacing w:after="0" w:line="240" w:lineRule="auto"/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3/27/18 –</w:t>
      </w:r>
      <w:r w:rsidR="004439FE" w:rsidRPr="0007712A">
        <w:rPr>
          <w:color w:val="A6A6A6" w:themeColor="background1" w:themeShade="A6"/>
        </w:rPr>
        <w:t>AAP</w:t>
      </w:r>
      <w:r w:rsidR="004439FE" w:rsidRPr="004439FE">
        <w:rPr>
          <w:color w:val="A6A6A6" w:themeColor="background1" w:themeShade="A6"/>
        </w:rPr>
        <w:tab/>
      </w:r>
    </w:p>
    <w:sectPr w:rsidR="00A823F8" w:rsidRPr="004439FE" w:rsidSect="004C5C6E">
      <w:pgSz w:w="15840" w:h="12240" w:orient="landscape"/>
      <w:pgMar w:top="72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C8116F"/>
    <w:multiLevelType w:val="hybridMultilevel"/>
    <w:tmpl w:val="75E67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01374"/>
    <w:rsid w:val="00012141"/>
    <w:rsid w:val="000172C1"/>
    <w:rsid w:val="00023826"/>
    <w:rsid w:val="000379B2"/>
    <w:rsid w:val="000413F7"/>
    <w:rsid w:val="000459F6"/>
    <w:rsid w:val="000624CA"/>
    <w:rsid w:val="00067E56"/>
    <w:rsid w:val="0007712A"/>
    <w:rsid w:val="00084047"/>
    <w:rsid w:val="000A405D"/>
    <w:rsid w:val="000D1819"/>
    <w:rsid w:val="000D491A"/>
    <w:rsid w:val="000F7CD6"/>
    <w:rsid w:val="0011729A"/>
    <w:rsid w:val="00134D88"/>
    <w:rsid w:val="001554BE"/>
    <w:rsid w:val="00162B97"/>
    <w:rsid w:val="00194B2F"/>
    <w:rsid w:val="001A1C4E"/>
    <w:rsid w:val="001B749E"/>
    <w:rsid w:val="001D31FE"/>
    <w:rsid w:val="001F0152"/>
    <w:rsid w:val="00216741"/>
    <w:rsid w:val="00216A6C"/>
    <w:rsid w:val="00220D69"/>
    <w:rsid w:val="00241908"/>
    <w:rsid w:val="00247EA6"/>
    <w:rsid w:val="00254AB2"/>
    <w:rsid w:val="0028444C"/>
    <w:rsid w:val="002916F8"/>
    <w:rsid w:val="00297F02"/>
    <w:rsid w:val="002C2324"/>
    <w:rsid w:val="002F4033"/>
    <w:rsid w:val="00306149"/>
    <w:rsid w:val="003211A9"/>
    <w:rsid w:val="00344CE6"/>
    <w:rsid w:val="0036378A"/>
    <w:rsid w:val="00383009"/>
    <w:rsid w:val="003878ED"/>
    <w:rsid w:val="0039062D"/>
    <w:rsid w:val="003F0FAC"/>
    <w:rsid w:val="004253AC"/>
    <w:rsid w:val="004364B6"/>
    <w:rsid w:val="00441D08"/>
    <w:rsid w:val="004439FE"/>
    <w:rsid w:val="004566E3"/>
    <w:rsid w:val="00465D21"/>
    <w:rsid w:val="004C3B14"/>
    <w:rsid w:val="004C5C6E"/>
    <w:rsid w:val="004D15E8"/>
    <w:rsid w:val="004E46EC"/>
    <w:rsid w:val="004E47C8"/>
    <w:rsid w:val="004F456D"/>
    <w:rsid w:val="0050666C"/>
    <w:rsid w:val="0051768C"/>
    <w:rsid w:val="00523D66"/>
    <w:rsid w:val="0052697A"/>
    <w:rsid w:val="00526AED"/>
    <w:rsid w:val="005650FD"/>
    <w:rsid w:val="00582DDE"/>
    <w:rsid w:val="00583451"/>
    <w:rsid w:val="0059384D"/>
    <w:rsid w:val="005B7B6B"/>
    <w:rsid w:val="005C4D17"/>
    <w:rsid w:val="005D3C91"/>
    <w:rsid w:val="005D7FB9"/>
    <w:rsid w:val="005F5AAE"/>
    <w:rsid w:val="00605436"/>
    <w:rsid w:val="00617833"/>
    <w:rsid w:val="00642521"/>
    <w:rsid w:val="00675B75"/>
    <w:rsid w:val="00684AB5"/>
    <w:rsid w:val="006A5FFF"/>
    <w:rsid w:val="006B0CBB"/>
    <w:rsid w:val="006B1432"/>
    <w:rsid w:val="006C633E"/>
    <w:rsid w:val="006D567C"/>
    <w:rsid w:val="006E3953"/>
    <w:rsid w:val="006F357B"/>
    <w:rsid w:val="00715AF7"/>
    <w:rsid w:val="00730784"/>
    <w:rsid w:val="007307C0"/>
    <w:rsid w:val="00736623"/>
    <w:rsid w:val="00737EAC"/>
    <w:rsid w:val="00781847"/>
    <w:rsid w:val="007E0343"/>
    <w:rsid w:val="007F57D6"/>
    <w:rsid w:val="00806D81"/>
    <w:rsid w:val="0081238E"/>
    <w:rsid w:val="00812F08"/>
    <w:rsid w:val="008143A8"/>
    <w:rsid w:val="008333EC"/>
    <w:rsid w:val="008375A4"/>
    <w:rsid w:val="00844AE8"/>
    <w:rsid w:val="008517D4"/>
    <w:rsid w:val="00894017"/>
    <w:rsid w:val="00897A37"/>
    <w:rsid w:val="008A5CAC"/>
    <w:rsid w:val="00904C49"/>
    <w:rsid w:val="00906C2C"/>
    <w:rsid w:val="0091133B"/>
    <w:rsid w:val="0091548F"/>
    <w:rsid w:val="00957CFB"/>
    <w:rsid w:val="009722F9"/>
    <w:rsid w:val="009744AD"/>
    <w:rsid w:val="009B2BFE"/>
    <w:rsid w:val="009B6B18"/>
    <w:rsid w:val="009D76B4"/>
    <w:rsid w:val="009E3866"/>
    <w:rsid w:val="009E3E50"/>
    <w:rsid w:val="009F7929"/>
    <w:rsid w:val="00A1167F"/>
    <w:rsid w:val="00A158FC"/>
    <w:rsid w:val="00A512FC"/>
    <w:rsid w:val="00A823F8"/>
    <w:rsid w:val="00A90E4B"/>
    <w:rsid w:val="00A93AAD"/>
    <w:rsid w:val="00AA4D3A"/>
    <w:rsid w:val="00AB57C1"/>
    <w:rsid w:val="00AC5F7A"/>
    <w:rsid w:val="00AD4D8D"/>
    <w:rsid w:val="00AE4BCF"/>
    <w:rsid w:val="00AF3396"/>
    <w:rsid w:val="00B2741F"/>
    <w:rsid w:val="00B311C9"/>
    <w:rsid w:val="00B315E8"/>
    <w:rsid w:val="00B34AAC"/>
    <w:rsid w:val="00B5300B"/>
    <w:rsid w:val="00BA61D3"/>
    <w:rsid w:val="00BA74C3"/>
    <w:rsid w:val="00BC518D"/>
    <w:rsid w:val="00BE6B7D"/>
    <w:rsid w:val="00BF7496"/>
    <w:rsid w:val="00C15C34"/>
    <w:rsid w:val="00C218C8"/>
    <w:rsid w:val="00C21D31"/>
    <w:rsid w:val="00C266DF"/>
    <w:rsid w:val="00C515DA"/>
    <w:rsid w:val="00C54E6E"/>
    <w:rsid w:val="00C6770C"/>
    <w:rsid w:val="00C71F62"/>
    <w:rsid w:val="00C92C68"/>
    <w:rsid w:val="00C963EA"/>
    <w:rsid w:val="00CB5782"/>
    <w:rsid w:val="00CC497D"/>
    <w:rsid w:val="00CD2409"/>
    <w:rsid w:val="00CF1678"/>
    <w:rsid w:val="00CF5D28"/>
    <w:rsid w:val="00D053EA"/>
    <w:rsid w:val="00D467B8"/>
    <w:rsid w:val="00D601FC"/>
    <w:rsid w:val="00D8220C"/>
    <w:rsid w:val="00D95B7D"/>
    <w:rsid w:val="00D97C4C"/>
    <w:rsid w:val="00DA0CBC"/>
    <w:rsid w:val="00DB3376"/>
    <w:rsid w:val="00DC342D"/>
    <w:rsid w:val="00E06441"/>
    <w:rsid w:val="00E10965"/>
    <w:rsid w:val="00E50FF6"/>
    <w:rsid w:val="00E60CB7"/>
    <w:rsid w:val="00E651FE"/>
    <w:rsid w:val="00EA573F"/>
    <w:rsid w:val="00EC1F25"/>
    <w:rsid w:val="00EC7CE3"/>
    <w:rsid w:val="00EE4A61"/>
    <w:rsid w:val="00F335BD"/>
    <w:rsid w:val="00F33A0F"/>
    <w:rsid w:val="00F35806"/>
    <w:rsid w:val="00F35BAB"/>
    <w:rsid w:val="00F41C80"/>
    <w:rsid w:val="00F53F7C"/>
    <w:rsid w:val="00F56679"/>
    <w:rsid w:val="00F6307F"/>
    <w:rsid w:val="00F63BD6"/>
    <w:rsid w:val="00F7296D"/>
    <w:rsid w:val="00F74C8E"/>
    <w:rsid w:val="00F84EEB"/>
    <w:rsid w:val="00F90132"/>
    <w:rsid w:val="00F92EE2"/>
    <w:rsid w:val="00F93502"/>
    <w:rsid w:val="00FA34A1"/>
    <w:rsid w:val="00FB3E5C"/>
    <w:rsid w:val="00FC7A0B"/>
    <w:rsid w:val="00FD2A2A"/>
    <w:rsid w:val="00FD797D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ADBB9-0164-408F-99EB-7225E1E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4Char">
    <w:name w:val="Heading 4 Char"/>
    <w:basedOn w:val="DefaultParagraphFont"/>
    <w:link w:val="Heading4"/>
    <w:uiPriority w:val="9"/>
    <w:rsid w:val="00F5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33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67C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k7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p.cornell.edu/news-events/aap-commencement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heidi.ingram@cornell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ls45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69@cornell.edu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Architecture, Art, and Planning College Events</vt:lpstr>
    </vt:vector>
  </TitlesOfParts>
  <Company>Cornell University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Architecture, Art, and Planning College Events</dc:title>
  <dc:creator>dsp65</dc:creator>
  <cp:lastModifiedBy>Connie Mabry</cp:lastModifiedBy>
  <cp:revision>4</cp:revision>
  <cp:lastPrinted>2018-01-09T19:38:00Z</cp:lastPrinted>
  <dcterms:created xsi:type="dcterms:W3CDTF">2018-03-26T19:41:00Z</dcterms:created>
  <dcterms:modified xsi:type="dcterms:W3CDTF">2018-03-27T19:50:00Z</dcterms:modified>
</cp:coreProperties>
</file>