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6FE9" w14:textId="77777777" w:rsidR="008A25F9" w:rsidRDefault="008A25F9">
      <w:pPr>
        <w:widowControl w:val="0"/>
        <w:autoSpaceDE w:val="0"/>
        <w:autoSpaceDN w:val="0"/>
        <w:adjustRightInd w:val="0"/>
        <w:jc w:val="both"/>
        <w:rPr>
          <w:rFonts w:ascii="Times New Roman" w:hAnsi="Times New Roman"/>
          <w:color w:val="000000"/>
          <w:kern w:val="0"/>
          <w:sz w:val="20"/>
          <w:szCs w:val="20"/>
        </w:rPr>
      </w:pPr>
    </w:p>
    <w:p w14:paraId="27D3DA46" w14:textId="3949E1D1" w:rsidR="008A25F9" w:rsidRPr="00F35975" w:rsidRDefault="00786455" w:rsidP="00F35975">
      <w:pPr>
        <w:widowControl w:val="0"/>
        <w:autoSpaceDE w:val="0"/>
        <w:autoSpaceDN w:val="0"/>
        <w:adjustRightInd w:val="0"/>
        <w:ind w:right="100"/>
        <w:jc w:val="center"/>
        <w:rPr>
          <w:rFonts w:ascii="Georgia" w:hAnsi="Georgia" w:cs="Georgia"/>
          <w:b/>
          <w:bCs/>
          <w:color w:val="252525"/>
          <w:kern w:val="0"/>
          <w:sz w:val="20"/>
          <w:szCs w:val="20"/>
        </w:rPr>
      </w:pPr>
      <w:hyperlink r:id="rId7" w:history="1">
        <w:r w:rsidRPr="00F35975">
          <w:rPr>
            <w:rFonts w:ascii="Georgia" w:hAnsi="Georgia" w:cs="Georgia"/>
            <w:b/>
            <w:bCs/>
            <w:color w:val="000000"/>
            <w:kern w:val="0"/>
            <w:sz w:val="20"/>
            <w:szCs w:val="20"/>
          </w:rPr>
          <w:t>303 CREATIVE LLC</w:t>
        </w:r>
      </w:hyperlink>
      <w:r w:rsidR="00F35975" w:rsidRPr="00F35975">
        <w:rPr>
          <w:rFonts w:ascii="Georgia" w:hAnsi="Georgia" w:cs="Georgia"/>
          <w:b/>
          <w:bCs/>
          <w:color w:val="252525"/>
          <w:kern w:val="0"/>
          <w:sz w:val="20"/>
          <w:szCs w:val="20"/>
        </w:rPr>
        <w:t xml:space="preserve"> v. </w:t>
      </w:r>
      <w:r w:rsidRPr="00F35975">
        <w:rPr>
          <w:rFonts w:ascii="Georgia" w:hAnsi="Georgia" w:cs="Georgia"/>
          <w:b/>
          <w:bCs/>
          <w:color w:val="252525"/>
          <w:kern w:val="0"/>
          <w:sz w:val="20"/>
          <w:szCs w:val="20"/>
        </w:rPr>
        <w:t>ELENIS</w:t>
      </w:r>
    </w:p>
    <w:p w14:paraId="252F31C1" w14:textId="39AC705E" w:rsidR="008A25F9" w:rsidRDefault="00F35975" w:rsidP="00F35975">
      <w:pPr>
        <w:widowControl w:val="0"/>
        <w:autoSpaceDE w:val="0"/>
        <w:autoSpaceDN w:val="0"/>
        <w:adjustRightInd w:val="0"/>
        <w:jc w:val="center"/>
        <w:rPr>
          <w:rFonts w:ascii="Georgia" w:hAnsi="Georgia" w:cs="Georgia"/>
          <w:color w:val="000000"/>
          <w:kern w:val="0"/>
          <w:sz w:val="20"/>
          <w:szCs w:val="20"/>
        </w:rPr>
      </w:pPr>
      <w:r>
        <w:rPr>
          <w:rFonts w:ascii="Georgia" w:hAnsi="Georgia" w:cs="Georgia"/>
          <w:color w:val="000000"/>
          <w:kern w:val="0"/>
          <w:sz w:val="20"/>
          <w:szCs w:val="20"/>
        </w:rPr>
        <w:t>United States Supreme Court</w:t>
      </w:r>
    </w:p>
    <w:p w14:paraId="4D3C1DF1" w14:textId="11F8ED31" w:rsidR="00F35975" w:rsidRDefault="00F35975" w:rsidP="00F35975">
      <w:pPr>
        <w:widowControl w:val="0"/>
        <w:autoSpaceDE w:val="0"/>
        <w:autoSpaceDN w:val="0"/>
        <w:adjustRightInd w:val="0"/>
        <w:jc w:val="center"/>
        <w:rPr>
          <w:rFonts w:ascii="Georgia" w:hAnsi="Georgia" w:cs="Georgia"/>
          <w:color w:val="000000"/>
          <w:kern w:val="0"/>
          <w:sz w:val="20"/>
          <w:szCs w:val="20"/>
        </w:rPr>
      </w:pPr>
      <w:r>
        <w:rPr>
          <w:rFonts w:ascii="Georgia" w:hAnsi="Georgia" w:cs="Georgia"/>
          <w:color w:val="000000"/>
          <w:kern w:val="0"/>
          <w:sz w:val="20"/>
          <w:szCs w:val="20"/>
        </w:rPr>
        <w:t>___ S. Ct. ___ (June 30, 2023)</w:t>
      </w:r>
    </w:p>
    <w:p w14:paraId="614E1CD0" w14:textId="77777777" w:rsidR="008A25F9" w:rsidRDefault="00786455">
      <w:pPr>
        <w:widowControl w:val="0"/>
        <w:autoSpaceDE w:val="0"/>
        <w:autoSpaceDN w:val="0"/>
        <w:adjustRightInd w:val="0"/>
        <w:jc w:val="both"/>
        <w:rPr>
          <w:rFonts w:ascii="Times New Roman" w:hAnsi="Times New Roman"/>
          <w:color w:val="000000"/>
          <w:kern w:val="0"/>
          <w:sz w:val="20"/>
          <w:szCs w:val="20"/>
        </w:rPr>
      </w:pPr>
      <w:bookmarkStart w:id="0" w:name="co_synopsis_1"/>
      <w:bookmarkEnd w:id="0"/>
      <w:r>
        <w:rPr>
          <w:rFonts w:ascii="Times New Roman" w:hAnsi="Times New Roman"/>
          <w:color w:val="000000"/>
          <w:kern w:val="0"/>
          <w:sz w:val="20"/>
          <w:szCs w:val="20"/>
        </w:rPr>
        <w:t> </w:t>
      </w:r>
    </w:p>
    <w:p w14:paraId="43C97283" w14:textId="5019779C" w:rsidR="008A25F9" w:rsidRDefault="00000000">
      <w:pPr>
        <w:widowControl w:val="0"/>
        <w:autoSpaceDE w:val="0"/>
        <w:autoSpaceDN w:val="0"/>
        <w:adjustRightInd w:val="0"/>
        <w:jc w:val="both"/>
        <w:rPr>
          <w:rFonts w:ascii="Times New Roman" w:hAnsi="Times New Roman"/>
          <w:color w:val="000000"/>
          <w:kern w:val="0"/>
          <w:sz w:val="20"/>
          <w:szCs w:val="20"/>
        </w:rPr>
      </w:pPr>
      <w:hyperlink r:id="rId8" w:history="1">
        <w:r w:rsidR="00786455">
          <w:rPr>
            <w:rFonts w:ascii="Times New Roman" w:hAnsi="Times New Roman"/>
            <w:color w:val="000000"/>
            <w:kern w:val="0"/>
            <w:sz w:val="20"/>
            <w:szCs w:val="20"/>
          </w:rPr>
          <w:t>GORSUCH</w:t>
        </w:r>
      </w:hyperlink>
      <w:r w:rsidR="00786455">
        <w:rPr>
          <w:rFonts w:ascii="Times New Roman" w:hAnsi="Times New Roman"/>
          <w:color w:val="000000"/>
          <w:kern w:val="0"/>
          <w:sz w:val="20"/>
          <w:szCs w:val="20"/>
        </w:rPr>
        <w:t xml:space="preserve">, J., delivered the opinion of the Court, in which </w:t>
      </w:r>
      <w:hyperlink r:id="rId9" w:history="1">
        <w:r w:rsidR="00786455">
          <w:rPr>
            <w:rFonts w:ascii="Times New Roman" w:hAnsi="Times New Roman"/>
            <w:color w:val="000000"/>
            <w:kern w:val="0"/>
            <w:sz w:val="20"/>
            <w:szCs w:val="20"/>
          </w:rPr>
          <w:t>ROBERTS</w:t>
        </w:r>
      </w:hyperlink>
      <w:r w:rsidR="00786455">
        <w:rPr>
          <w:rFonts w:ascii="Times New Roman" w:hAnsi="Times New Roman"/>
          <w:color w:val="000000"/>
          <w:kern w:val="0"/>
          <w:sz w:val="20"/>
          <w:szCs w:val="20"/>
        </w:rPr>
        <w:t xml:space="preserve">, C. J., and </w:t>
      </w:r>
      <w:hyperlink r:id="rId10" w:history="1">
        <w:r w:rsidR="00786455">
          <w:rPr>
            <w:rFonts w:ascii="Times New Roman" w:hAnsi="Times New Roman"/>
            <w:color w:val="000000"/>
            <w:kern w:val="0"/>
            <w:sz w:val="20"/>
            <w:szCs w:val="20"/>
          </w:rPr>
          <w:t>THOMAS</w:t>
        </w:r>
      </w:hyperlink>
      <w:r w:rsidR="00786455">
        <w:rPr>
          <w:rFonts w:ascii="Times New Roman" w:hAnsi="Times New Roman"/>
          <w:color w:val="000000"/>
          <w:kern w:val="0"/>
          <w:sz w:val="20"/>
          <w:szCs w:val="20"/>
        </w:rPr>
        <w:t xml:space="preserve">, </w:t>
      </w:r>
      <w:hyperlink r:id="rId11" w:history="1">
        <w:r w:rsidR="00786455">
          <w:rPr>
            <w:rFonts w:ascii="Times New Roman" w:hAnsi="Times New Roman"/>
            <w:color w:val="000000"/>
            <w:kern w:val="0"/>
            <w:sz w:val="20"/>
            <w:szCs w:val="20"/>
          </w:rPr>
          <w:t>ALITO</w:t>
        </w:r>
      </w:hyperlink>
      <w:r w:rsidR="00786455">
        <w:rPr>
          <w:rFonts w:ascii="Times New Roman" w:hAnsi="Times New Roman"/>
          <w:color w:val="000000"/>
          <w:kern w:val="0"/>
          <w:sz w:val="20"/>
          <w:szCs w:val="20"/>
        </w:rPr>
        <w:t xml:space="preserve">, </w:t>
      </w:r>
      <w:hyperlink r:id="rId12" w:history="1">
        <w:r w:rsidR="00786455">
          <w:rPr>
            <w:rFonts w:ascii="Times New Roman" w:hAnsi="Times New Roman"/>
            <w:color w:val="000000"/>
            <w:kern w:val="0"/>
            <w:sz w:val="20"/>
            <w:szCs w:val="20"/>
          </w:rPr>
          <w:t>KAVANAUGH</w:t>
        </w:r>
      </w:hyperlink>
      <w:r w:rsidR="00786455">
        <w:rPr>
          <w:rFonts w:ascii="Times New Roman" w:hAnsi="Times New Roman"/>
          <w:color w:val="000000"/>
          <w:kern w:val="0"/>
          <w:sz w:val="20"/>
          <w:szCs w:val="20"/>
        </w:rPr>
        <w:t xml:space="preserve">, and </w:t>
      </w:r>
      <w:hyperlink r:id="rId13" w:history="1">
        <w:r w:rsidR="00786455">
          <w:rPr>
            <w:rFonts w:ascii="Times New Roman" w:hAnsi="Times New Roman"/>
            <w:color w:val="000000"/>
            <w:kern w:val="0"/>
            <w:sz w:val="20"/>
            <w:szCs w:val="20"/>
          </w:rPr>
          <w:t>BARRETT</w:t>
        </w:r>
      </w:hyperlink>
      <w:r w:rsidR="00786455">
        <w:rPr>
          <w:rFonts w:ascii="Times New Roman" w:hAnsi="Times New Roman"/>
          <w:color w:val="000000"/>
          <w:kern w:val="0"/>
          <w:sz w:val="20"/>
          <w:szCs w:val="20"/>
        </w:rPr>
        <w:t xml:space="preserve">, JJ., joined. </w:t>
      </w:r>
      <w:hyperlink r:id="rId14" w:history="1">
        <w:r w:rsidR="00786455">
          <w:rPr>
            <w:rFonts w:ascii="Times New Roman" w:hAnsi="Times New Roman"/>
            <w:color w:val="000000"/>
            <w:kern w:val="0"/>
            <w:sz w:val="20"/>
            <w:szCs w:val="20"/>
          </w:rPr>
          <w:t>SOTOMAYOR</w:t>
        </w:r>
      </w:hyperlink>
      <w:r w:rsidR="00786455">
        <w:rPr>
          <w:rFonts w:ascii="Times New Roman" w:hAnsi="Times New Roman"/>
          <w:color w:val="000000"/>
          <w:kern w:val="0"/>
          <w:sz w:val="20"/>
          <w:szCs w:val="20"/>
        </w:rPr>
        <w:t xml:space="preserve">, J., filed a dissenting opinion, in which </w:t>
      </w:r>
      <w:hyperlink r:id="rId15" w:history="1">
        <w:r w:rsidR="00786455">
          <w:rPr>
            <w:rFonts w:ascii="Times New Roman" w:hAnsi="Times New Roman"/>
            <w:color w:val="000000"/>
            <w:kern w:val="0"/>
            <w:sz w:val="20"/>
            <w:szCs w:val="20"/>
          </w:rPr>
          <w:t>KAGAN</w:t>
        </w:r>
      </w:hyperlink>
      <w:r w:rsidR="00786455">
        <w:rPr>
          <w:rFonts w:ascii="Times New Roman" w:hAnsi="Times New Roman"/>
          <w:color w:val="000000"/>
          <w:kern w:val="0"/>
          <w:sz w:val="20"/>
          <w:szCs w:val="20"/>
        </w:rPr>
        <w:t xml:space="preserve"> and </w:t>
      </w:r>
      <w:hyperlink r:id="rId16" w:history="1">
        <w:r w:rsidR="00786455">
          <w:rPr>
            <w:rFonts w:ascii="Times New Roman" w:hAnsi="Times New Roman"/>
            <w:color w:val="000000"/>
            <w:kern w:val="0"/>
            <w:sz w:val="20"/>
            <w:szCs w:val="20"/>
          </w:rPr>
          <w:t>JACKSON</w:t>
        </w:r>
      </w:hyperlink>
      <w:r w:rsidR="00786455">
        <w:rPr>
          <w:rFonts w:ascii="Times New Roman" w:hAnsi="Times New Roman"/>
          <w:color w:val="000000"/>
          <w:kern w:val="0"/>
          <w:sz w:val="20"/>
          <w:szCs w:val="20"/>
        </w:rPr>
        <w:t>, JJ., joined.</w:t>
      </w:r>
      <w:bookmarkStart w:id="1" w:name="co_anchor_I68842ed3178011ee9d3fea1aac035"/>
      <w:bookmarkEnd w:id="1"/>
    </w:p>
    <w:p w14:paraId="223AD818" w14:textId="77777777" w:rsidR="008A25F9" w:rsidRDefault="00786455">
      <w:pPr>
        <w:widowControl w:val="0"/>
        <w:autoSpaceDE w:val="0"/>
        <w:autoSpaceDN w:val="0"/>
        <w:adjustRightInd w:val="0"/>
        <w:spacing w:before="200" w:after="200"/>
        <w:jc w:val="both"/>
        <w:rPr>
          <w:rFonts w:ascii="Times New Roman" w:hAnsi="Times New Roman"/>
          <w:color w:val="000000"/>
          <w:kern w:val="0"/>
          <w:sz w:val="20"/>
          <w:szCs w:val="20"/>
        </w:rPr>
      </w:pPr>
      <w:r>
        <w:rPr>
          <w:rFonts w:ascii="Times New Roman" w:hAnsi="Times New Roman"/>
          <w:color w:val="000000"/>
          <w:kern w:val="0"/>
          <w:sz w:val="20"/>
          <w:szCs w:val="20"/>
        </w:rPr>
        <w:t xml:space="preserve">Justice </w:t>
      </w:r>
      <w:hyperlink r:id="rId17" w:history="1">
        <w:r>
          <w:rPr>
            <w:rFonts w:ascii="Times New Roman" w:hAnsi="Times New Roman"/>
            <w:color w:val="000000"/>
            <w:kern w:val="0"/>
            <w:sz w:val="20"/>
            <w:szCs w:val="20"/>
          </w:rPr>
          <w:t>Gorsuch</w:t>
        </w:r>
      </w:hyperlink>
      <w:r>
        <w:rPr>
          <w:rFonts w:ascii="Times New Roman" w:hAnsi="Times New Roman"/>
          <w:color w:val="000000"/>
          <w:kern w:val="0"/>
          <w:sz w:val="20"/>
          <w:szCs w:val="20"/>
        </w:rPr>
        <w:t xml:space="preserve"> delivered the opinion of the Court.</w:t>
      </w:r>
    </w:p>
    <w:p w14:paraId="579145B4" w14:textId="77777777" w:rsidR="008A25F9" w:rsidRDefault="00786455" w:rsidP="00F35975">
      <w:pPr>
        <w:widowControl w:val="0"/>
        <w:autoSpaceDE w:val="0"/>
        <w:autoSpaceDN w:val="0"/>
        <w:adjustRightInd w:val="0"/>
        <w:ind w:firstLine="720"/>
        <w:jc w:val="both"/>
        <w:rPr>
          <w:rFonts w:ascii="Times New Roman" w:hAnsi="Times New Roman"/>
          <w:color w:val="000000"/>
          <w:kern w:val="0"/>
          <w:sz w:val="20"/>
          <w:szCs w:val="20"/>
        </w:rPr>
      </w:pPr>
      <w:bookmarkStart w:id="2" w:name="co_anchor_I68b6fea2178011ee9d3fea1aac035"/>
      <w:bookmarkEnd w:id="2"/>
      <w:r>
        <w:rPr>
          <w:rFonts w:ascii="Times New Roman" w:hAnsi="Times New Roman"/>
          <w:color w:val="000000"/>
          <w:kern w:val="0"/>
          <w:sz w:val="20"/>
          <w:szCs w:val="20"/>
        </w:rPr>
        <w:t>Like many States, Colorado has a law forbidding businesses from engaging in discrimination when they sell goods and services to the public. Laws along these lines have done much to secure the civil rights of all Americans. But in this particular case Colorado does not just seek to ensure the sale of goods or services on equal terms. It seeks to use its law to compel an individual to create speech she does not believe. The question we face is whether that course violates the Free Speech Clause of the First Amendment.</w:t>
      </w:r>
    </w:p>
    <w:p w14:paraId="79AE6B62" w14:textId="77777777" w:rsidR="00F35975" w:rsidRDefault="00F35975" w:rsidP="00F35975">
      <w:pPr>
        <w:widowControl w:val="0"/>
        <w:autoSpaceDE w:val="0"/>
        <w:autoSpaceDN w:val="0"/>
        <w:adjustRightInd w:val="0"/>
        <w:ind w:firstLine="720"/>
        <w:jc w:val="both"/>
        <w:rPr>
          <w:rFonts w:ascii="Times New Roman" w:hAnsi="Times New Roman"/>
          <w:color w:val="000000"/>
          <w:kern w:val="0"/>
          <w:sz w:val="20"/>
          <w:szCs w:val="20"/>
        </w:rPr>
      </w:pPr>
    </w:p>
    <w:p w14:paraId="066C1899" w14:textId="749928E5" w:rsidR="00F35975" w:rsidRDefault="00786455" w:rsidP="00F35975">
      <w:pPr>
        <w:widowControl w:val="0"/>
        <w:autoSpaceDE w:val="0"/>
        <w:autoSpaceDN w:val="0"/>
        <w:adjustRightInd w:val="0"/>
        <w:jc w:val="center"/>
        <w:rPr>
          <w:rFonts w:ascii="Times New Roman" w:hAnsi="Times New Roman"/>
          <w:color w:val="000000"/>
          <w:kern w:val="0"/>
          <w:sz w:val="20"/>
          <w:szCs w:val="20"/>
        </w:rPr>
      </w:pPr>
      <w:bookmarkStart w:id="3" w:name="co_anchor_I68b773d1178011ee9d3fea1aac035"/>
      <w:bookmarkEnd w:id="3"/>
      <w:r>
        <w:rPr>
          <w:rFonts w:ascii="Times New Roman" w:hAnsi="Times New Roman"/>
          <w:color w:val="000000"/>
          <w:kern w:val="0"/>
          <w:sz w:val="20"/>
          <w:szCs w:val="20"/>
        </w:rPr>
        <w:t>I</w:t>
      </w:r>
    </w:p>
    <w:p w14:paraId="23B8145E" w14:textId="49922396" w:rsidR="008A25F9" w:rsidRDefault="00786455" w:rsidP="00F35975">
      <w:pPr>
        <w:widowControl w:val="0"/>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A</w:t>
      </w:r>
    </w:p>
    <w:p w14:paraId="31CDF196" w14:textId="77777777" w:rsidR="00F35975" w:rsidRDefault="00F35975" w:rsidP="00F35975">
      <w:pPr>
        <w:widowControl w:val="0"/>
        <w:autoSpaceDE w:val="0"/>
        <w:autoSpaceDN w:val="0"/>
        <w:adjustRightInd w:val="0"/>
        <w:jc w:val="center"/>
        <w:rPr>
          <w:rFonts w:ascii="Times New Roman" w:hAnsi="Times New Roman"/>
          <w:color w:val="000000"/>
          <w:kern w:val="0"/>
          <w:sz w:val="20"/>
          <w:szCs w:val="20"/>
        </w:rPr>
      </w:pPr>
    </w:p>
    <w:p w14:paraId="67F21F01" w14:textId="2A62F894" w:rsidR="008A25F9" w:rsidRDefault="00786455" w:rsidP="00F35975">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Through her business, 303 Creative LLC, Lorie Smith offers website and graphic design, marketing advice, and social media management services. Recently, she decided to expand her offerings to include services for couples seeking websites for their weddings. As she envisions it, her websites will provide couples with text, graphic arts, and videos to “celebrate” and “conve[y ]” the “details” of their “unique love story.” The websites will discuss how the couple met, explain their backgrounds, families, and future plans, and provide information about their upcoming wedding. All of the text and graphics on these websites will be “original,” “customized,” and “tailored” creations. The websites will be “expressive in nature,” designed “to communicate a particular message.” Viewers will know, too, “that the websites are [Ms. Smith’s] original artwork,” for the name of the company she owns and operates by herself will be displayed on every one. </w:t>
      </w:r>
    </w:p>
    <w:p w14:paraId="4E9C66CB"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61205622" w14:textId="14AD6F1B" w:rsidR="008A25F9" w:rsidRDefault="00786455" w:rsidP="00F35975">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While Ms. Smith has laid the groundwork for her new venture, she has yet to carry out her plans. She worries that, if she does so, Colorado will force her to express views with which she disagrees. Ms. Smith provides her website and graphic services to customers regardless of their race, creed, sex, or sexual orientation. But she has never created expressions that contradict her own views for anyone—whether that means generating works that encourage violence, demean another person, or defy her religious beliefs by, say, promoting atheism. Ms. Smith does not wish to do otherwise now, but she worries Colorado has different plans. Specifically, she worries that, if she enters the wedding website business, the State will force her to convey messages inconsistent with her belief that marriage should be reserved to unions between one man and one woman. Ms. Smith acknowledges that her views about marriage may not be popular in all quarters. But, she asserts, the First Amendment’s Free Speech Clause protects her from being compelled to speak what she does not believe. The Constitution, she insists, protects her right to differ.</w:t>
      </w:r>
    </w:p>
    <w:p w14:paraId="23B7DEC8" w14:textId="77777777" w:rsidR="00F35975" w:rsidRDefault="00786455" w:rsidP="00F3597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bookmarkStart w:id="4" w:name="co_anchor_I68b94891178011ee9d3fea1aac035"/>
      <w:bookmarkEnd w:id="4"/>
    </w:p>
    <w:p w14:paraId="59E0B46C" w14:textId="291EF55E" w:rsidR="008A25F9" w:rsidRDefault="00786455" w:rsidP="00F35975">
      <w:pPr>
        <w:widowControl w:val="0"/>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B</w:t>
      </w:r>
    </w:p>
    <w:p w14:paraId="3F180916" w14:textId="77777777" w:rsidR="00F35975" w:rsidRDefault="00F35975" w:rsidP="00F35975">
      <w:pPr>
        <w:widowControl w:val="0"/>
        <w:autoSpaceDE w:val="0"/>
        <w:autoSpaceDN w:val="0"/>
        <w:adjustRightInd w:val="0"/>
        <w:jc w:val="center"/>
        <w:rPr>
          <w:rFonts w:ascii="Times New Roman" w:hAnsi="Times New Roman"/>
          <w:color w:val="000000"/>
          <w:kern w:val="0"/>
          <w:sz w:val="20"/>
          <w:szCs w:val="20"/>
        </w:rPr>
      </w:pPr>
    </w:p>
    <w:p w14:paraId="1C7680B5" w14:textId="538458F6" w:rsidR="008A25F9" w:rsidRDefault="00786455" w:rsidP="00F35975">
      <w:pPr>
        <w:widowControl w:val="0"/>
        <w:autoSpaceDE w:val="0"/>
        <w:autoSpaceDN w:val="0"/>
        <w:adjustRightInd w:val="0"/>
        <w:ind w:firstLine="720"/>
        <w:jc w:val="both"/>
        <w:rPr>
          <w:rFonts w:ascii="Times New Roman" w:hAnsi="Times New Roman"/>
          <w:color w:val="000000"/>
          <w:kern w:val="0"/>
          <w:sz w:val="20"/>
          <w:szCs w:val="20"/>
        </w:rPr>
      </w:pPr>
      <w:bookmarkStart w:id="5" w:name="co_pp_sp_999_5_1"/>
      <w:bookmarkStart w:id="6" w:name="co_anchor_B12075444718_1"/>
      <w:bookmarkEnd w:id="5"/>
      <w:bookmarkEnd w:id="6"/>
      <w:r>
        <w:rPr>
          <w:rFonts w:ascii="Times New Roman" w:hAnsi="Times New Roman"/>
          <w:color w:val="000000"/>
          <w:kern w:val="0"/>
          <w:sz w:val="20"/>
          <w:szCs w:val="20"/>
        </w:rPr>
        <w:t xml:space="preserve">To clarify her rights, Ms. Smith filed a lawsuit in federal district court. In that suit, she sought an injunction to prevent the State from forcing her to create wedding websites celebrating marriages that defy her beliefs. App. 303–305. To secure relief, Ms. Smith first had to establish her standing to sue. That required her to show “a credible threat” existed that Colorado would, in fact, seek to compel speech from her that she did not wish to produce. </w:t>
      </w:r>
      <w:hyperlink r:id="rId18" w:anchor="co_pp_sp_780_159" w:history="1">
        <w:r>
          <w:rPr>
            <w:rFonts w:ascii="Times New Roman" w:hAnsi="Times New Roman"/>
            <w:i/>
            <w:iCs/>
            <w:color w:val="000000"/>
            <w:kern w:val="0"/>
            <w:sz w:val="20"/>
            <w:szCs w:val="20"/>
          </w:rPr>
          <w:t>Susan B. Anthony List</w:t>
        </w:r>
        <w:r>
          <w:rPr>
            <w:rFonts w:ascii="Times New Roman" w:hAnsi="Times New Roman"/>
            <w:color w:val="000000"/>
            <w:kern w:val="0"/>
            <w:sz w:val="20"/>
            <w:szCs w:val="20"/>
          </w:rPr>
          <w:t xml:space="preserve"> v. </w:t>
        </w:r>
        <w:r>
          <w:rPr>
            <w:rFonts w:ascii="Times New Roman" w:hAnsi="Times New Roman"/>
            <w:i/>
            <w:iCs/>
            <w:color w:val="000000"/>
            <w:kern w:val="0"/>
            <w:sz w:val="20"/>
            <w:szCs w:val="20"/>
          </w:rPr>
          <w:t>Driehaus</w:t>
        </w:r>
        <w:r>
          <w:rPr>
            <w:rFonts w:ascii="Times New Roman" w:hAnsi="Times New Roman"/>
            <w:color w:val="000000"/>
            <w:kern w:val="0"/>
            <w:sz w:val="20"/>
            <w:szCs w:val="20"/>
          </w:rPr>
          <w:t>, 573 U. S. 149, 159 (2014)</w:t>
        </w:r>
      </w:hyperlink>
      <w:r>
        <w:rPr>
          <w:rFonts w:ascii="Times New Roman" w:hAnsi="Times New Roman"/>
          <w:color w:val="000000"/>
          <w:kern w:val="0"/>
          <w:sz w:val="20"/>
          <w:szCs w:val="20"/>
        </w:rPr>
        <w:t>.</w:t>
      </w:r>
    </w:p>
    <w:p w14:paraId="093461B2"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39949725" w14:textId="6BF315DA" w:rsidR="008A25F9" w:rsidRDefault="00786455" w:rsidP="00F35975">
      <w:pPr>
        <w:widowControl w:val="0"/>
        <w:autoSpaceDE w:val="0"/>
        <w:autoSpaceDN w:val="0"/>
        <w:adjustRightInd w:val="0"/>
        <w:ind w:firstLine="720"/>
        <w:jc w:val="both"/>
        <w:rPr>
          <w:rFonts w:ascii="Times New Roman" w:hAnsi="Times New Roman"/>
          <w:color w:val="000000"/>
          <w:kern w:val="0"/>
          <w:sz w:val="16"/>
          <w:szCs w:val="16"/>
        </w:rPr>
      </w:pPr>
      <w:r>
        <w:rPr>
          <w:rFonts w:ascii="Times New Roman" w:hAnsi="Times New Roman"/>
          <w:color w:val="000000"/>
          <w:kern w:val="0"/>
          <w:sz w:val="20"/>
          <w:szCs w:val="20"/>
        </w:rPr>
        <w:t xml:space="preserve">Toward that end, Ms. Smith began by directing the court to the Colorado Anti-Discrimination Act (CADA). That law defines a “public accommodation” broadly to include almost every public-facing business in the State. </w:t>
      </w:r>
      <w:hyperlink r:id="rId19" w:anchor="co_pp_f1c50000821b0" w:history="1">
        <w:r>
          <w:rPr>
            <w:rFonts w:ascii="Times New Roman" w:hAnsi="Times New Roman"/>
            <w:color w:val="000000"/>
            <w:kern w:val="0"/>
            <w:sz w:val="20"/>
            <w:szCs w:val="20"/>
          </w:rPr>
          <w:t>Colo. Rev. Stat. § 24–34–601(1) (2022)</w:t>
        </w:r>
      </w:hyperlink>
      <w:r>
        <w:rPr>
          <w:rFonts w:ascii="Times New Roman" w:hAnsi="Times New Roman"/>
          <w:color w:val="000000"/>
          <w:kern w:val="0"/>
          <w:sz w:val="20"/>
          <w:szCs w:val="20"/>
        </w:rPr>
        <w:t xml:space="preserve">. In what some call its “Accommodation Clause,” the law prohibits a public accommodation from denying “the full and equal enjoyment” of its goods and services to any customer based on his race, creed, disability, sexual orientation, or other statutorily enumerated trait. </w:t>
      </w:r>
      <w:hyperlink r:id="rId20" w:anchor="co_pp_0eb50000c74e2" w:history="1">
        <w:r>
          <w:rPr>
            <w:rFonts w:ascii="Times New Roman" w:hAnsi="Times New Roman"/>
            <w:color w:val="000000"/>
            <w:kern w:val="0"/>
            <w:sz w:val="20"/>
            <w:szCs w:val="20"/>
          </w:rPr>
          <w:t>§ 24–34–601(2)(a)</w:t>
        </w:r>
      </w:hyperlink>
      <w:r>
        <w:rPr>
          <w:rFonts w:ascii="Times New Roman" w:hAnsi="Times New Roman"/>
          <w:color w:val="000000"/>
          <w:kern w:val="0"/>
          <w:sz w:val="20"/>
          <w:szCs w:val="20"/>
        </w:rPr>
        <w:t xml:space="preserve">. Either state officials or private citizens may bring actions to enforce the law. §§ 24–34–306, 24–34–602(1). And a variety of penalties can follow. Courts can order fines up to $500 per violation. § 24–34–602(1)(a). The Colorado Commission on Civil Rights can issue cease-and-desist orders, § 24–34–306(9), and require violators to take various other “affirmative action[s].” § 24–34–605; § 24–34–306(9). In the past, these have included participation in mandatory educational programs and the submission of ongoing compliance reports to state officials. See </w:t>
      </w:r>
      <w:r>
        <w:rPr>
          <w:rFonts w:ascii="Times New Roman" w:hAnsi="Times New Roman"/>
          <w:i/>
          <w:iCs/>
          <w:color w:val="000000"/>
          <w:kern w:val="0"/>
          <w:sz w:val="20"/>
          <w:szCs w:val="20"/>
        </w:rPr>
        <w:lastRenderedPageBreak/>
        <w:t>Masterpiece Cakeshop, Ltd.</w:t>
      </w:r>
      <w:r>
        <w:rPr>
          <w:rFonts w:ascii="Times New Roman" w:hAnsi="Times New Roman"/>
          <w:color w:val="000000"/>
          <w:kern w:val="0"/>
          <w:sz w:val="20"/>
          <w:szCs w:val="20"/>
        </w:rPr>
        <w:t xml:space="preserve"> v. </w:t>
      </w:r>
      <w:r>
        <w:rPr>
          <w:rFonts w:ascii="Times New Roman" w:hAnsi="Times New Roman"/>
          <w:i/>
          <w:iCs/>
          <w:color w:val="000000"/>
          <w:kern w:val="0"/>
          <w:sz w:val="20"/>
          <w:szCs w:val="20"/>
        </w:rPr>
        <w:t>Colorado Civil Rights Comm’n</w:t>
      </w:r>
      <w:r>
        <w:rPr>
          <w:rFonts w:ascii="Times New Roman" w:hAnsi="Times New Roman"/>
          <w:color w:val="000000"/>
          <w:kern w:val="0"/>
          <w:sz w:val="20"/>
          <w:szCs w:val="20"/>
        </w:rPr>
        <w:t>, 584 U. S. ___, ___ (2018).</w:t>
      </w:r>
      <w:bookmarkStart w:id="7" w:name="co_fnRef_B00022075444718_ID0EGVBI_1"/>
      <w:bookmarkEnd w:id="7"/>
      <w:r w:rsidR="00F35975">
        <w:rPr>
          <w:rStyle w:val="FootnoteReference"/>
          <w:rFonts w:ascii="Times New Roman" w:hAnsi="Times New Roman"/>
          <w:color w:val="000000"/>
          <w:kern w:val="0"/>
          <w:sz w:val="20"/>
          <w:szCs w:val="20"/>
        </w:rPr>
        <w:footnoteReference w:id="1"/>
      </w:r>
      <w:r w:rsidR="00F35975">
        <w:rPr>
          <w:rFonts w:ascii="Times New Roman" w:hAnsi="Times New Roman"/>
          <w:color w:val="000000"/>
          <w:kern w:val="0"/>
          <w:sz w:val="16"/>
          <w:szCs w:val="16"/>
        </w:rPr>
        <w:t xml:space="preserve"> </w:t>
      </w:r>
    </w:p>
    <w:p w14:paraId="14774A19"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4620FC05" w14:textId="52469125" w:rsidR="008A25F9" w:rsidRDefault="00786455" w:rsidP="00F35975">
      <w:pPr>
        <w:widowControl w:val="0"/>
        <w:autoSpaceDE w:val="0"/>
        <w:autoSpaceDN w:val="0"/>
        <w:adjustRightInd w:val="0"/>
        <w:ind w:firstLine="720"/>
        <w:jc w:val="both"/>
        <w:rPr>
          <w:rFonts w:ascii="Times New Roman" w:hAnsi="Times New Roman"/>
          <w:color w:val="000000"/>
          <w:kern w:val="0"/>
          <w:sz w:val="20"/>
          <w:szCs w:val="20"/>
        </w:rPr>
      </w:pPr>
      <w:bookmarkStart w:id="8" w:name="co_footnote_B00022075444718_1"/>
      <w:bookmarkEnd w:id="8"/>
      <w:r>
        <w:rPr>
          <w:rFonts w:ascii="Times New Roman" w:hAnsi="Times New Roman"/>
          <w:color w:val="000000"/>
          <w:kern w:val="0"/>
          <w:sz w:val="20"/>
          <w:szCs w:val="20"/>
        </w:rPr>
        <w:t xml:space="preserve">In her lawsuit, Ms. Smith alleged that, if she enters the wedding website business to celebrate marriages she does endorse, she faces a credible threat that Colorado will seek to use CADA to compel her to create websites celebrating marriages she does not endorse. As evidence, Ms. Smith pointed to Colorado’s record of past enforcement actions under CADA, including one that worked its way to this Court five years ago. See </w:t>
      </w:r>
      <w:r>
        <w:rPr>
          <w:rFonts w:ascii="Times New Roman" w:hAnsi="Times New Roman"/>
          <w:i/>
          <w:iCs/>
          <w:color w:val="000000"/>
          <w:kern w:val="0"/>
          <w:sz w:val="20"/>
          <w:szCs w:val="20"/>
        </w:rPr>
        <w:t>Masterpiece Cakeshop</w:t>
      </w:r>
      <w:r>
        <w:rPr>
          <w:rFonts w:ascii="Times New Roman" w:hAnsi="Times New Roman"/>
          <w:color w:val="000000"/>
          <w:kern w:val="0"/>
          <w:sz w:val="20"/>
          <w:szCs w:val="20"/>
        </w:rPr>
        <w:t>, 584 U. S., at ___</w:t>
      </w:r>
      <w:r w:rsidR="00F35975">
        <w:rPr>
          <w:rFonts w:ascii="Times New Roman" w:hAnsi="Times New Roman"/>
          <w:color w:val="000000"/>
          <w:kern w:val="0"/>
          <w:sz w:val="20"/>
          <w:szCs w:val="20"/>
        </w:rPr>
        <w:t>.</w:t>
      </w:r>
    </w:p>
    <w:p w14:paraId="7A7129A0"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6256C8D9" w14:textId="77777777" w:rsidR="008A25F9" w:rsidRDefault="00786455" w:rsidP="00F35975">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To facilitate the district court’s resolution of the merits of her case, Ms. Smith and the State stipulated to a number of facts:</w:t>
      </w:r>
    </w:p>
    <w:p w14:paraId="36641210"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3815B280" w14:textId="6F298396" w:rsidR="008A25F9" w:rsidRDefault="00786455" w:rsidP="00F35975">
      <w:pPr>
        <w:widowControl w:val="0"/>
        <w:autoSpaceDE w:val="0"/>
        <w:autoSpaceDN w:val="0"/>
        <w:adjustRightInd w:val="0"/>
        <w:ind w:left="720"/>
        <w:jc w:val="both"/>
        <w:rPr>
          <w:rFonts w:ascii="Times New Roman" w:hAnsi="Times New Roman"/>
          <w:color w:val="000000"/>
          <w:kern w:val="0"/>
          <w:sz w:val="20"/>
          <w:szCs w:val="20"/>
        </w:rPr>
      </w:pPr>
      <w:r>
        <w:rPr>
          <w:rFonts w:ascii="Times New Roman" w:hAnsi="Times New Roman"/>
          <w:color w:val="000000"/>
          <w:kern w:val="0"/>
          <w:sz w:val="20"/>
          <w:szCs w:val="20"/>
        </w:rPr>
        <w:t xml:space="preserve">Ms. Smith is “willing to work with all people regardless of classifications such as race, creed, sexual orientation, and gender,” and she “will gladly create custom graphics and websites” for clients of any sexual orientation. </w:t>
      </w:r>
    </w:p>
    <w:p w14:paraId="336DA54D"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106B5BC9" w14:textId="0A8B97FA" w:rsidR="008A25F9" w:rsidRDefault="00786455" w:rsidP="00F35975">
      <w:pPr>
        <w:widowControl w:val="0"/>
        <w:autoSpaceDE w:val="0"/>
        <w:autoSpaceDN w:val="0"/>
        <w:adjustRightInd w:val="0"/>
        <w:ind w:left="720"/>
        <w:jc w:val="both"/>
        <w:rPr>
          <w:rFonts w:ascii="Times New Roman" w:hAnsi="Times New Roman"/>
          <w:i/>
          <w:iCs/>
          <w:color w:val="000000"/>
          <w:kern w:val="0"/>
          <w:sz w:val="20"/>
          <w:szCs w:val="20"/>
        </w:rPr>
      </w:pPr>
      <w:bookmarkStart w:id="9" w:name="co_pp_sp_999_6_1"/>
      <w:bookmarkEnd w:id="9"/>
      <w:r>
        <w:rPr>
          <w:rFonts w:ascii="Times New Roman" w:hAnsi="Times New Roman"/>
          <w:color w:val="000000"/>
          <w:kern w:val="0"/>
          <w:sz w:val="20"/>
          <w:szCs w:val="20"/>
        </w:rPr>
        <w:t xml:space="preserve">She will not produce content that “contradicts biblical truth” regardless of who orders it. </w:t>
      </w:r>
    </w:p>
    <w:p w14:paraId="01ACD536"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5E7C2C04" w14:textId="28521389" w:rsidR="008A25F9" w:rsidRDefault="00786455" w:rsidP="00F35975">
      <w:pPr>
        <w:widowControl w:val="0"/>
        <w:autoSpaceDE w:val="0"/>
        <w:autoSpaceDN w:val="0"/>
        <w:adjustRightInd w:val="0"/>
        <w:ind w:left="720"/>
        <w:jc w:val="both"/>
        <w:rPr>
          <w:rFonts w:ascii="Times New Roman" w:hAnsi="Times New Roman"/>
          <w:color w:val="000000"/>
          <w:kern w:val="0"/>
          <w:sz w:val="20"/>
          <w:szCs w:val="20"/>
        </w:rPr>
      </w:pPr>
      <w:r>
        <w:rPr>
          <w:rFonts w:ascii="Times New Roman" w:hAnsi="Times New Roman"/>
          <w:color w:val="000000"/>
          <w:kern w:val="0"/>
          <w:sz w:val="20"/>
          <w:szCs w:val="20"/>
        </w:rPr>
        <w:t xml:space="preserve">Her belief that marriage is a union between one man and one woman is a sincerely held religious conviction. </w:t>
      </w:r>
    </w:p>
    <w:p w14:paraId="5CB18685"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218290D5" w14:textId="6FC42DB5" w:rsidR="008A25F9" w:rsidRDefault="00786455" w:rsidP="00F35975">
      <w:pPr>
        <w:widowControl w:val="0"/>
        <w:autoSpaceDE w:val="0"/>
        <w:autoSpaceDN w:val="0"/>
        <w:adjustRightInd w:val="0"/>
        <w:ind w:left="720"/>
        <w:jc w:val="both"/>
        <w:rPr>
          <w:rFonts w:ascii="Times New Roman" w:hAnsi="Times New Roman"/>
          <w:color w:val="000000"/>
          <w:kern w:val="0"/>
          <w:sz w:val="20"/>
          <w:szCs w:val="20"/>
        </w:rPr>
      </w:pPr>
      <w:r>
        <w:rPr>
          <w:rFonts w:ascii="Times New Roman" w:hAnsi="Times New Roman"/>
          <w:color w:val="000000"/>
          <w:kern w:val="0"/>
          <w:sz w:val="20"/>
          <w:szCs w:val="20"/>
        </w:rPr>
        <w:t xml:space="preserve">All of the graphic and website design services Ms. Smith provides are “expressive.” </w:t>
      </w:r>
    </w:p>
    <w:p w14:paraId="28FB002A"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40421B5B" w14:textId="541A68C5" w:rsidR="008A25F9" w:rsidRDefault="00786455" w:rsidP="00F35975">
      <w:pPr>
        <w:widowControl w:val="0"/>
        <w:autoSpaceDE w:val="0"/>
        <w:autoSpaceDN w:val="0"/>
        <w:adjustRightInd w:val="0"/>
        <w:ind w:left="720"/>
        <w:jc w:val="both"/>
        <w:rPr>
          <w:rFonts w:ascii="Times New Roman" w:hAnsi="Times New Roman"/>
          <w:color w:val="000000"/>
          <w:kern w:val="0"/>
          <w:sz w:val="20"/>
          <w:szCs w:val="20"/>
        </w:rPr>
      </w:pPr>
      <w:r>
        <w:rPr>
          <w:rFonts w:ascii="Times New Roman" w:hAnsi="Times New Roman"/>
          <w:color w:val="000000"/>
          <w:kern w:val="0"/>
          <w:sz w:val="20"/>
          <w:szCs w:val="20"/>
        </w:rPr>
        <w:t xml:space="preserve">The websites and graphics Ms. Smith designs are “original, customized” creations that “contribut[e] to the overall messages” her business conveys “through the websites” it creates. </w:t>
      </w:r>
    </w:p>
    <w:p w14:paraId="43205291"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4A0C5CB7" w14:textId="14323CB0" w:rsidR="008A25F9" w:rsidRDefault="00786455" w:rsidP="00F35975">
      <w:pPr>
        <w:widowControl w:val="0"/>
        <w:autoSpaceDE w:val="0"/>
        <w:autoSpaceDN w:val="0"/>
        <w:adjustRightInd w:val="0"/>
        <w:ind w:left="720"/>
        <w:jc w:val="both"/>
        <w:rPr>
          <w:rFonts w:ascii="Times New Roman" w:hAnsi="Times New Roman"/>
          <w:color w:val="000000"/>
          <w:kern w:val="0"/>
          <w:sz w:val="20"/>
          <w:szCs w:val="20"/>
        </w:rPr>
      </w:pPr>
      <w:r>
        <w:rPr>
          <w:rFonts w:ascii="Times New Roman" w:hAnsi="Times New Roman"/>
          <w:color w:val="000000"/>
          <w:kern w:val="0"/>
          <w:sz w:val="20"/>
          <w:szCs w:val="20"/>
        </w:rPr>
        <w:t xml:space="preserve">Just like the other services she provides, the wedding websites Ms. Smith plans to create “will be expressive in nature.” </w:t>
      </w:r>
    </w:p>
    <w:p w14:paraId="574DC2BA"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5D344923" w14:textId="664EEDB9" w:rsidR="008A25F9" w:rsidRDefault="00786455" w:rsidP="00F35975">
      <w:pPr>
        <w:widowControl w:val="0"/>
        <w:autoSpaceDE w:val="0"/>
        <w:autoSpaceDN w:val="0"/>
        <w:adjustRightInd w:val="0"/>
        <w:ind w:left="720"/>
        <w:jc w:val="both"/>
        <w:rPr>
          <w:rFonts w:ascii="Times New Roman" w:hAnsi="Times New Roman"/>
          <w:color w:val="000000"/>
          <w:kern w:val="0"/>
          <w:sz w:val="20"/>
          <w:szCs w:val="20"/>
        </w:rPr>
      </w:pPr>
      <w:r>
        <w:rPr>
          <w:rFonts w:ascii="Times New Roman" w:hAnsi="Times New Roman"/>
          <w:color w:val="000000"/>
          <w:kern w:val="0"/>
          <w:sz w:val="20"/>
          <w:szCs w:val="20"/>
        </w:rPr>
        <w:t xml:space="preserve">Those wedding websites will be “customized and tailored” through close collaboration with individual couples, and they will “express Ms. Smith’s and 303 Creative’s message celebrating and promoting” her view of marriage. </w:t>
      </w:r>
    </w:p>
    <w:p w14:paraId="39E6AF50"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61E0639B" w14:textId="7D02BE7A" w:rsidR="008A25F9" w:rsidRDefault="00786455" w:rsidP="00F35975">
      <w:pPr>
        <w:widowControl w:val="0"/>
        <w:autoSpaceDE w:val="0"/>
        <w:autoSpaceDN w:val="0"/>
        <w:adjustRightInd w:val="0"/>
        <w:ind w:left="720"/>
        <w:jc w:val="both"/>
        <w:rPr>
          <w:rFonts w:ascii="Times New Roman" w:hAnsi="Times New Roman"/>
          <w:color w:val="000000"/>
          <w:kern w:val="0"/>
          <w:sz w:val="20"/>
          <w:szCs w:val="20"/>
        </w:rPr>
      </w:pPr>
      <w:r>
        <w:rPr>
          <w:rFonts w:ascii="Times New Roman" w:hAnsi="Times New Roman"/>
          <w:color w:val="000000"/>
          <w:kern w:val="0"/>
          <w:sz w:val="20"/>
          <w:szCs w:val="20"/>
        </w:rPr>
        <w:t xml:space="preserve">Viewers of Ms. Smith’s websites “will know that the websites are [Ms. Smith’s and 303 Creative’s] original artwork.” </w:t>
      </w:r>
    </w:p>
    <w:p w14:paraId="785A1F73"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34757F6E" w14:textId="24B45EE1" w:rsidR="008A25F9" w:rsidRDefault="00786455" w:rsidP="00F35975">
      <w:pPr>
        <w:widowControl w:val="0"/>
        <w:autoSpaceDE w:val="0"/>
        <w:autoSpaceDN w:val="0"/>
        <w:adjustRightInd w:val="0"/>
        <w:ind w:left="720"/>
        <w:jc w:val="both"/>
        <w:rPr>
          <w:rFonts w:ascii="Times New Roman" w:hAnsi="Times New Roman"/>
          <w:color w:val="000000"/>
          <w:kern w:val="0"/>
          <w:sz w:val="20"/>
          <w:szCs w:val="20"/>
        </w:rPr>
      </w:pPr>
      <w:r>
        <w:rPr>
          <w:rFonts w:ascii="Times New Roman" w:hAnsi="Times New Roman"/>
          <w:color w:val="000000"/>
          <w:kern w:val="0"/>
          <w:sz w:val="20"/>
          <w:szCs w:val="20"/>
        </w:rPr>
        <w:t>To the extent Ms. Smith may not be able to provide certain services to a potential customer, “[t]here are numerous companies in the State of Colorado and across the nation that offer custom website design services.”</w:t>
      </w:r>
      <w:r w:rsidR="00F35975">
        <w:rPr>
          <w:rFonts w:ascii="Times New Roman" w:hAnsi="Times New Roman"/>
          <w:color w:val="000000"/>
          <w:kern w:val="0"/>
          <w:sz w:val="20"/>
          <w:szCs w:val="20"/>
        </w:rPr>
        <w:t>…</w:t>
      </w:r>
      <w:r>
        <w:rPr>
          <w:rFonts w:ascii="Times New Roman" w:hAnsi="Times New Roman"/>
          <w:color w:val="000000"/>
          <w:kern w:val="0"/>
          <w:sz w:val="20"/>
          <w:szCs w:val="20"/>
        </w:rPr>
        <w:t xml:space="preserve"> </w:t>
      </w:r>
    </w:p>
    <w:p w14:paraId="11A98F3D" w14:textId="77777777" w:rsidR="00F35975" w:rsidRDefault="00786455" w:rsidP="00F3597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bookmarkStart w:id="10" w:name="co_anchor_I68beede1178011ee9d3fea1aac035"/>
      <w:bookmarkEnd w:id="10"/>
    </w:p>
    <w:p w14:paraId="6A9856D1" w14:textId="042EC789" w:rsidR="008A25F9" w:rsidRDefault="00786455" w:rsidP="00F35975">
      <w:pPr>
        <w:widowControl w:val="0"/>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II</w:t>
      </w:r>
    </w:p>
    <w:p w14:paraId="710E1A37" w14:textId="77777777" w:rsidR="00F35975" w:rsidRDefault="00F35975">
      <w:pPr>
        <w:widowControl w:val="0"/>
        <w:autoSpaceDE w:val="0"/>
        <w:autoSpaceDN w:val="0"/>
        <w:adjustRightInd w:val="0"/>
        <w:jc w:val="both"/>
        <w:rPr>
          <w:rFonts w:ascii="Times New Roman" w:hAnsi="Times New Roman"/>
          <w:color w:val="000000"/>
          <w:kern w:val="0"/>
          <w:sz w:val="20"/>
          <w:szCs w:val="20"/>
        </w:rPr>
      </w:pPr>
      <w:bookmarkStart w:id="11" w:name="co_anchor_B22075444718_1"/>
      <w:bookmarkStart w:id="12" w:name="co_anchor_B32075444718_1"/>
      <w:bookmarkEnd w:id="11"/>
      <w:bookmarkEnd w:id="12"/>
    </w:p>
    <w:p w14:paraId="71477527" w14:textId="30E8E10A" w:rsidR="008A25F9" w:rsidRDefault="00786455" w:rsidP="00F35975">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The framers designed the Free Speech Clause of the First Amendment to protect the “freedom to think as you will and to speak as you think.” </w:t>
      </w:r>
      <w:hyperlink r:id="rId21" w:anchor="co_pp_sp_780_660" w:history="1">
        <w:r>
          <w:rPr>
            <w:rFonts w:ascii="Times New Roman" w:hAnsi="Times New Roman"/>
            <w:i/>
            <w:iCs/>
            <w:color w:val="000000"/>
            <w:kern w:val="0"/>
            <w:sz w:val="20"/>
            <w:szCs w:val="20"/>
          </w:rPr>
          <w:t xml:space="preserve">Boy Scouts of America </w:t>
        </w:r>
        <w:r>
          <w:rPr>
            <w:rFonts w:ascii="Times New Roman" w:hAnsi="Times New Roman"/>
            <w:color w:val="000000"/>
            <w:kern w:val="0"/>
            <w:sz w:val="20"/>
            <w:szCs w:val="20"/>
          </w:rPr>
          <w:t>v.</w:t>
        </w:r>
        <w:r>
          <w:rPr>
            <w:rFonts w:ascii="Times New Roman" w:hAnsi="Times New Roman"/>
            <w:i/>
            <w:iCs/>
            <w:color w:val="000000"/>
            <w:kern w:val="0"/>
            <w:sz w:val="20"/>
            <w:szCs w:val="20"/>
          </w:rPr>
          <w:t xml:space="preserve"> Dale</w:t>
        </w:r>
        <w:r>
          <w:rPr>
            <w:rFonts w:ascii="Times New Roman" w:hAnsi="Times New Roman"/>
            <w:color w:val="000000"/>
            <w:kern w:val="0"/>
            <w:sz w:val="20"/>
            <w:szCs w:val="20"/>
          </w:rPr>
          <w:t>, 530 U. S. 640, 660–661 (2000)</w:t>
        </w:r>
      </w:hyperlink>
      <w:r>
        <w:rPr>
          <w:rFonts w:ascii="Times New Roman" w:hAnsi="Times New Roman"/>
          <w:color w:val="000000"/>
          <w:kern w:val="0"/>
          <w:sz w:val="20"/>
          <w:szCs w:val="20"/>
        </w:rPr>
        <w:t xml:space="preserve"> (internal quotation marks omitted). They did so because they saw the freedom of speech “both as an end and as a means.” </w:t>
      </w:r>
      <w:hyperlink r:id="rId22" w:anchor="co_pp_sp_780_375" w:history="1">
        <w:r>
          <w:rPr>
            <w:rFonts w:ascii="Times New Roman" w:hAnsi="Times New Roman"/>
            <w:i/>
            <w:iCs/>
            <w:color w:val="000000"/>
            <w:kern w:val="0"/>
            <w:sz w:val="20"/>
            <w:szCs w:val="20"/>
          </w:rPr>
          <w:t xml:space="preserve">Whitney </w:t>
        </w:r>
        <w:r>
          <w:rPr>
            <w:rFonts w:ascii="Times New Roman" w:hAnsi="Times New Roman"/>
            <w:color w:val="000000"/>
            <w:kern w:val="0"/>
            <w:sz w:val="20"/>
            <w:szCs w:val="20"/>
          </w:rPr>
          <w:t>v.</w:t>
        </w:r>
        <w:r>
          <w:rPr>
            <w:rFonts w:ascii="Times New Roman" w:hAnsi="Times New Roman"/>
            <w:i/>
            <w:iCs/>
            <w:color w:val="000000"/>
            <w:kern w:val="0"/>
            <w:sz w:val="20"/>
            <w:szCs w:val="20"/>
          </w:rPr>
          <w:t xml:space="preserve"> California</w:t>
        </w:r>
        <w:r>
          <w:rPr>
            <w:rFonts w:ascii="Times New Roman" w:hAnsi="Times New Roman"/>
            <w:color w:val="000000"/>
            <w:kern w:val="0"/>
            <w:sz w:val="20"/>
            <w:szCs w:val="20"/>
          </w:rPr>
          <w:t>, 274 U. S. 357, 375 (1927)</w:t>
        </w:r>
      </w:hyperlink>
      <w:r>
        <w:rPr>
          <w:rFonts w:ascii="Times New Roman" w:hAnsi="Times New Roman"/>
          <w:color w:val="000000"/>
          <w:kern w:val="0"/>
          <w:sz w:val="20"/>
          <w:szCs w:val="20"/>
        </w:rPr>
        <w:t xml:space="preserve"> (Brandeis, J., concurring); see also 12 The Papers of James Madison 193–194 (C. Hobson &amp; R. Rutland eds. 1979). An end because the freedom to think and speak is among our inalienable human rights. See, </w:t>
      </w:r>
      <w:r>
        <w:rPr>
          <w:rFonts w:ascii="Times New Roman" w:hAnsi="Times New Roman"/>
          <w:i/>
          <w:iCs/>
          <w:color w:val="000000"/>
          <w:kern w:val="0"/>
          <w:sz w:val="20"/>
          <w:szCs w:val="20"/>
        </w:rPr>
        <w:t>e.g.</w:t>
      </w:r>
      <w:r>
        <w:rPr>
          <w:rFonts w:ascii="Times New Roman" w:hAnsi="Times New Roman"/>
          <w:color w:val="000000"/>
          <w:kern w:val="0"/>
          <w:sz w:val="20"/>
          <w:szCs w:val="20"/>
        </w:rPr>
        <w:t xml:space="preserve">, 4 Annals of Cong. 934 (1794) (Rep. Madison). A means because the freedom of thought and speech is “indispensable to the discovery and spread of political truth.” </w:t>
      </w:r>
      <w:hyperlink r:id="rId23" w:anchor="co_pp_sp_780_375" w:history="1">
        <w:r>
          <w:rPr>
            <w:rFonts w:ascii="Times New Roman" w:hAnsi="Times New Roman"/>
            <w:i/>
            <w:iCs/>
            <w:color w:val="000000"/>
            <w:kern w:val="0"/>
            <w:sz w:val="20"/>
            <w:szCs w:val="20"/>
          </w:rPr>
          <w:t>Whitney</w:t>
        </w:r>
        <w:r>
          <w:rPr>
            <w:rFonts w:ascii="Times New Roman" w:hAnsi="Times New Roman"/>
            <w:color w:val="000000"/>
            <w:kern w:val="0"/>
            <w:sz w:val="20"/>
            <w:szCs w:val="20"/>
          </w:rPr>
          <w:t>, 274 U. S., at 375</w:t>
        </w:r>
      </w:hyperlink>
      <w:r>
        <w:rPr>
          <w:rFonts w:ascii="Times New Roman" w:hAnsi="Times New Roman"/>
          <w:color w:val="000000"/>
          <w:kern w:val="0"/>
          <w:sz w:val="20"/>
          <w:szCs w:val="20"/>
        </w:rPr>
        <w:t xml:space="preserve"> (Brandeis, J., concurring). By allowing all views to flourish, the framers understood, we may test and improve our own thinking both as individuals and as a Nation. For all these reasons, “[i]f there is any fixed star in our constitutional constellation,” </w:t>
      </w:r>
      <w:hyperlink r:id="rId24" w:anchor="co_pp_sp_780_642" w:history="1">
        <w:r>
          <w:rPr>
            <w:rFonts w:ascii="Times New Roman" w:hAnsi="Times New Roman"/>
            <w:i/>
            <w:iCs/>
            <w:color w:val="000000"/>
            <w:kern w:val="0"/>
            <w:sz w:val="20"/>
            <w:szCs w:val="20"/>
          </w:rPr>
          <w:t xml:space="preserve">West Virginia Bd. of Ed. </w:t>
        </w:r>
        <w:r>
          <w:rPr>
            <w:rFonts w:ascii="Times New Roman" w:hAnsi="Times New Roman"/>
            <w:color w:val="000000"/>
            <w:kern w:val="0"/>
            <w:sz w:val="20"/>
            <w:szCs w:val="20"/>
          </w:rPr>
          <w:t xml:space="preserve">v. </w:t>
        </w:r>
        <w:r>
          <w:rPr>
            <w:rFonts w:ascii="Times New Roman" w:hAnsi="Times New Roman"/>
            <w:i/>
            <w:iCs/>
            <w:color w:val="000000"/>
            <w:kern w:val="0"/>
            <w:sz w:val="20"/>
            <w:szCs w:val="20"/>
          </w:rPr>
          <w:t>Barnette</w:t>
        </w:r>
        <w:r>
          <w:rPr>
            <w:rFonts w:ascii="Times New Roman" w:hAnsi="Times New Roman"/>
            <w:color w:val="000000"/>
            <w:kern w:val="0"/>
            <w:sz w:val="20"/>
            <w:szCs w:val="20"/>
          </w:rPr>
          <w:t>, 319 U. S. 624, 642 (1943)</w:t>
        </w:r>
      </w:hyperlink>
      <w:r>
        <w:rPr>
          <w:rFonts w:ascii="Times New Roman" w:hAnsi="Times New Roman"/>
          <w:color w:val="000000"/>
          <w:kern w:val="0"/>
          <w:sz w:val="20"/>
          <w:szCs w:val="20"/>
        </w:rPr>
        <w:t xml:space="preserve">, it is the principle that the government may not interfere with “an uninhibited marketplace of ideas,” </w:t>
      </w:r>
      <w:hyperlink r:id="rId25" w:anchor="co_pp_sp_780_476" w:history="1">
        <w:r>
          <w:rPr>
            <w:rFonts w:ascii="Times New Roman" w:hAnsi="Times New Roman"/>
            <w:i/>
            <w:iCs/>
            <w:color w:val="000000"/>
            <w:kern w:val="0"/>
            <w:sz w:val="20"/>
            <w:szCs w:val="20"/>
          </w:rPr>
          <w:t>McCullen</w:t>
        </w:r>
        <w:r>
          <w:rPr>
            <w:rFonts w:ascii="Times New Roman" w:hAnsi="Times New Roman"/>
            <w:color w:val="000000"/>
            <w:kern w:val="0"/>
            <w:sz w:val="20"/>
            <w:szCs w:val="20"/>
          </w:rPr>
          <w:t xml:space="preserve"> v. </w:t>
        </w:r>
        <w:r>
          <w:rPr>
            <w:rFonts w:ascii="Times New Roman" w:hAnsi="Times New Roman"/>
            <w:i/>
            <w:iCs/>
            <w:color w:val="000000"/>
            <w:kern w:val="0"/>
            <w:sz w:val="20"/>
            <w:szCs w:val="20"/>
          </w:rPr>
          <w:t>Coakley</w:t>
        </w:r>
        <w:r>
          <w:rPr>
            <w:rFonts w:ascii="Times New Roman" w:hAnsi="Times New Roman"/>
            <w:color w:val="000000"/>
            <w:kern w:val="0"/>
            <w:sz w:val="20"/>
            <w:szCs w:val="20"/>
          </w:rPr>
          <w:t>, 573 U. S. 464, 476 (2014)</w:t>
        </w:r>
      </w:hyperlink>
      <w:r>
        <w:rPr>
          <w:rFonts w:ascii="Times New Roman" w:hAnsi="Times New Roman"/>
          <w:color w:val="000000"/>
          <w:kern w:val="0"/>
          <w:sz w:val="20"/>
          <w:szCs w:val="20"/>
        </w:rPr>
        <w:t xml:space="preserve"> (internal quotation marks omitted).</w:t>
      </w:r>
    </w:p>
    <w:p w14:paraId="5D664237"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37072B4C" w14:textId="2B83356A" w:rsidR="008A25F9" w:rsidRDefault="00786455" w:rsidP="00F35975">
      <w:pPr>
        <w:widowControl w:val="0"/>
        <w:autoSpaceDE w:val="0"/>
        <w:autoSpaceDN w:val="0"/>
        <w:adjustRightInd w:val="0"/>
        <w:ind w:firstLine="720"/>
        <w:jc w:val="both"/>
        <w:rPr>
          <w:rFonts w:ascii="Times New Roman" w:hAnsi="Times New Roman"/>
          <w:i/>
          <w:iCs/>
          <w:color w:val="000000"/>
          <w:kern w:val="0"/>
          <w:sz w:val="20"/>
          <w:szCs w:val="20"/>
        </w:rPr>
      </w:pPr>
      <w:r>
        <w:rPr>
          <w:rFonts w:ascii="Times New Roman" w:hAnsi="Times New Roman"/>
          <w:color w:val="000000"/>
          <w:kern w:val="0"/>
          <w:sz w:val="20"/>
          <w:szCs w:val="20"/>
        </w:rPr>
        <w:lastRenderedPageBreak/>
        <w:t xml:space="preserve">From time to time, governments in this country have sought to test these foundational principles. In </w:t>
      </w:r>
      <w:r>
        <w:rPr>
          <w:rFonts w:ascii="Times New Roman" w:hAnsi="Times New Roman"/>
          <w:i/>
          <w:iCs/>
          <w:color w:val="000000"/>
          <w:kern w:val="0"/>
          <w:sz w:val="20"/>
          <w:szCs w:val="20"/>
        </w:rPr>
        <w:t>Barnette</w:t>
      </w:r>
      <w:r>
        <w:rPr>
          <w:rFonts w:ascii="Times New Roman" w:hAnsi="Times New Roman"/>
          <w:color w:val="000000"/>
          <w:kern w:val="0"/>
          <w:sz w:val="20"/>
          <w:szCs w:val="20"/>
        </w:rPr>
        <w:t xml:space="preserve">, for example, the Court faced an effort by the State of West Virginia to force schoolchildren to salute the Nation’s flag and recite the Pledge of Allegiance. If the students refused, the State threatened to expel them and fine or jail their parents. Some families objected on the ground that the State sought to compel their children to express views at odds with their faith as Jehovah’s Witnesses. When the dispute arrived here, this Court offered a firm response. In seeking to compel students to salute the flag and recite a pledge, the Court held, state authorities had “transcend[ed] constitutional limitations on their powers.” Their dictates “invade[d] the sphere of intellect and spirit which it is the purpose of the First Amendment ... to reserve from all official control.” </w:t>
      </w:r>
    </w:p>
    <w:p w14:paraId="2914CAFE"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1DBC3796" w14:textId="709E9037" w:rsidR="008A25F9" w:rsidRDefault="00786455" w:rsidP="00F35975">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A similar story unfolded in </w:t>
      </w:r>
      <w:hyperlink r:id="rId26" w:history="1">
        <w:r>
          <w:rPr>
            <w:rFonts w:ascii="Times New Roman" w:hAnsi="Times New Roman"/>
            <w:i/>
            <w:iCs/>
            <w:color w:val="000000"/>
            <w:kern w:val="0"/>
            <w:sz w:val="20"/>
            <w:szCs w:val="20"/>
          </w:rPr>
          <w:t>Hurley</w:t>
        </w:r>
        <w:r>
          <w:rPr>
            <w:rFonts w:ascii="Times New Roman" w:hAnsi="Times New Roman"/>
            <w:color w:val="000000"/>
            <w:kern w:val="0"/>
            <w:sz w:val="20"/>
            <w:szCs w:val="20"/>
          </w:rPr>
          <w:t xml:space="preserve"> v. </w:t>
        </w:r>
        <w:r>
          <w:rPr>
            <w:rFonts w:ascii="Times New Roman" w:hAnsi="Times New Roman"/>
            <w:i/>
            <w:iCs/>
            <w:color w:val="000000"/>
            <w:kern w:val="0"/>
            <w:sz w:val="20"/>
            <w:szCs w:val="20"/>
          </w:rPr>
          <w:t>Irish-American Gay, Lesbian and Bisexual Group of Boston, Inc.</w:t>
        </w:r>
        <w:r>
          <w:rPr>
            <w:rFonts w:ascii="Times New Roman" w:hAnsi="Times New Roman"/>
            <w:color w:val="000000"/>
            <w:kern w:val="0"/>
            <w:sz w:val="20"/>
            <w:szCs w:val="20"/>
          </w:rPr>
          <w:t>, 515 U. S. 557 (1995)</w:t>
        </w:r>
      </w:hyperlink>
      <w:r>
        <w:rPr>
          <w:rFonts w:ascii="Times New Roman" w:hAnsi="Times New Roman"/>
          <w:color w:val="000000"/>
          <w:kern w:val="0"/>
          <w:sz w:val="20"/>
          <w:szCs w:val="20"/>
        </w:rPr>
        <w:t>. There, veterans organizing a St. Patrick’s Day parade in Boston refused to include a group of gay, lesbian, and bisexual individuals in their event. The group argued that Massachusetts’s public accommodations statute entitled it to participate in the parade as a matter of law. Lower courts agreed. But this Court reversed. Whatever state law may demand, this Court explained, the parade was constitutionally protected speech and requiring the veterans to include voices they wished to exclude would impermissibly require them to “alter the expressive content of their parade.” The veterans’ choice of what to say (and not say) might have been unpopular, but they had a First Amendment right to present their message undiluted by views they did not share.</w:t>
      </w:r>
    </w:p>
    <w:p w14:paraId="58AD29A4"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0623629B" w14:textId="5B963CD3" w:rsidR="008A25F9" w:rsidRDefault="00786455" w:rsidP="00B30C87">
      <w:pPr>
        <w:widowControl w:val="0"/>
        <w:autoSpaceDE w:val="0"/>
        <w:autoSpaceDN w:val="0"/>
        <w:adjustRightInd w:val="0"/>
        <w:ind w:firstLine="720"/>
        <w:jc w:val="both"/>
        <w:rPr>
          <w:rFonts w:ascii="Times New Roman" w:hAnsi="Times New Roman"/>
          <w:color w:val="000000"/>
          <w:kern w:val="0"/>
          <w:sz w:val="20"/>
          <w:szCs w:val="20"/>
        </w:rPr>
      </w:pPr>
      <w:bookmarkStart w:id="13" w:name="co_pp_sp_999_8_1"/>
      <w:bookmarkEnd w:id="13"/>
      <w:r>
        <w:rPr>
          <w:rFonts w:ascii="Times New Roman" w:hAnsi="Times New Roman"/>
          <w:color w:val="000000"/>
          <w:kern w:val="0"/>
          <w:sz w:val="20"/>
          <w:szCs w:val="20"/>
        </w:rPr>
        <w:t xml:space="preserve">Then there is </w:t>
      </w:r>
      <w:r>
        <w:rPr>
          <w:rFonts w:ascii="Times New Roman" w:hAnsi="Times New Roman"/>
          <w:i/>
          <w:iCs/>
          <w:color w:val="000000"/>
          <w:kern w:val="0"/>
          <w:sz w:val="20"/>
          <w:szCs w:val="20"/>
        </w:rPr>
        <w:t xml:space="preserve">Boy Scouts of America </w:t>
      </w:r>
      <w:r>
        <w:rPr>
          <w:rFonts w:ascii="Times New Roman" w:hAnsi="Times New Roman"/>
          <w:color w:val="000000"/>
          <w:kern w:val="0"/>
          <w:sz w:val="20"/>
          <w:szCs w:val="20"/>
        </w:rPr>
        <w:t>v.</w:t>
      </w:r>
      <w:r>
        <w:rPr>
          <w:rFonts w:ascii="Times New Roman" w:hAnsi="Times New Roman"/>
          <w:i/>
          <w:iCs/>
          <w:color w:val="000000"/>
          <w:kern w:val="0"/>
          <w:sz w:val="20"/>
          <w:szCs w:val="20"/>
        </w:rPr>
        <w:t xml:space="preserve"> Dale</w:t>
      </w:r>
      <w:r>
        <w:rPr>
          <w:rFonts w:ascii="Times New Roman" w:hAnsi="Times New Roman"/>
          <w:color w:val="000000"/>
          <w:kern w:val="0"/>
          <w:sz w:val="20"/>
          <w:szCs w:val="20"/>
        </w:rPr>
        <w:t xml:space="preserve">. In that case, the Boy Scouts excluded James Dale, an assistant scoutmaster, from membership after learning he was gay. Mr. Dale argued that New Jersey’s public accommodations law required the Scouts to reinstate him. The New Jersey Supreme Court sided with Mr. Dale, but again this Court reversed. The decision to exclude Mr. Dale may not have implicated pure speech, but this Court held that the Boy Scouts “is an expressive association” entitled to First Amendment protection. And, the Court found, forcing the Scouts to include Mr. Dale would “interfere with [its] choice not to propound a point of view contrary to its beliefs.” </w:t>
      </w:r>
    </w:p>
    <w:p w14:paraId="168A889D"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5BA79A44" w14:textId="571EB4A9" w:rsidR="008A25F9" w:rsidRDefault="00786455" w:rsidP="00B30C87">
      <w:pPr>
        <w:widowControl w:val="0"/>
        <w:autoSpaceDE w:val="0"/>
        <w:autoSpaceDN w:val="0"/>
        <w:adjustRightInd w:val="0"/>
        <w:ind w:firstLine="720"/>
        <w:jc w:val="both"/>
        <w:rPr>
          <w:rFonts w:ascii="Times New Roman" w:hAnsi="Times New Roman"/>
          <w:color w:val="000000"/>
          <w:kern w:val="0"/>
          <w:sz w:val="20"/>
          <w:szCs w:val="20"/>
        </w:rPr>
      </w:pPr>
      <w:bookmarkStart w:id="14" w:name="co_anchor_B42075444718_1"/>
      <w:bookmarkStart w:id="15" w:name="co_anchor_B52075444718_1"/>
      <w:bookmarkStart w:id="16" w:name="co_anchor_B62075444718_1"/>
      <w:bookmarkStart w:id="17" w:name="co_anchor_B72075444718_1"/>
      <w:bookmarkEnd w:id="14"/>
      <w:bookmarkEnd w:id="15"/>
      <w:bookmarkEnd w:id="16"/>
      <w:bookmarkEnd w:id="17"/>
      <w:r>
        <w:rPr>
          <w:rFonts w:ascii="Times New Roman" w:hAnsi="Times New Roman"/>
          <w:color w:val="000000"/>
          <w:kern w:val="0"/>
          <w:sz w:val="20"/>
          <w:szCs w:val="20"/>
        </w:rPr>
        <w:t>As these cases illustrate, the First Amendment protects an individual’s right to speak his mind regardless of whether the government considers his speech sensible and well intentioned or deeply “misguided,” and likely to cause “anguish” or “incalculable grief</w:t>
      </w:r>
      <w:r w:rsidR="00B30C87">
        <w:rPr>
          <w:rFonts w:ascii="Times New Roman" w:hAnsi="Times New Roman"/>
          <w:color w:val="000000"/>
          <w:kern w:val="0"/>
          <w:sz w:val="20"/>
          <w:szCs w:val="20"/>
        </w:rPr>
        <w:t>.</w:t>
      </w:r>
      <w:r>
        <w:rPr>
          <w:rFonts w:ascii="Times New Roman" w:hAnsi="Times New Roman"/>
          <w:color w:val="000000"/>
          <w:kern w:val="0"/>
          <w:sz w:val="20"/>
          <w:szCs w:val="20"/>
        </w:rPr>
        <w:t>” Equally, the First Amendment protects acts of expressive association. Generally, too, the government may not compel a person to speak its own preferred messages. Nor does it matter whether the government seeks to compel a person to speak its message when he would prefer to remain silent or to force an individual to include other ideas with his own speech that he would prefer not to include. All that offends the First Amendment just the same.</w:t>
      </w:r>
    </w:p>
    <w:p w14:paraId="6CCC17CD" w14:textId="6CBA0C7B" w:rsidR="00B30C87" w:rsidRDefault="00B30C87" w:rsidP="00B30C87">
      <w:pPr>
        <w:widowControl w:val="0"/>
        <w:autoSpaceDE w:val="0"/>
        <w:autoSpaceDN w:val="0"/>
        <w:adjustRightInd w:val="0"/>
        <w:jc w:val="center"/>
        <w:rPr>
          <w:rFonts w:ascii="Times New Roman" w:hAnsi="Times New Roman"/>
          <w:color w:val="000000"/>
          <w:kern w:val="0"/>
          <w:sz w:val="20"/>
          <w:szCs w:val="20"/>
        </w:rPr>
      </w:pPr>
      <w:bookmarkStart w:id="18" w:name="co_anchor_I68c8b1e1178011ee9d3fea1aac035"/>
      <w:bookmarkEnd w:id="18"/>
    </w:p>
    <w:p w14:paraId="429849DB" w14:textId="28BCC486" w:rsidR="008A25F9" w:rsidRDefault="00786455" w:rsidP="00B30C87">
      <w:pPr>
        <w:widowControl w:val="0"/>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III</w:t>
      </w:r>
    </w:p>
    <w:p w14:paraId="4922E326" w14:textId="77777777" w:rsidR="00B30C87" w:rsidRDefault="00B30C87">
      <w:pPr>
        <w:widowControl w:val="0"/>
        <w:autoSpaceDE w:val="0"/>
        <w:autoSpaceDN w:val="0"/>
        <w:adjustRightInd w:val="0"/>
        <w:jc w:val="both"/>
        <w:rPr>
          <w:rFonts w:ascii="Times New Roman" w:hAnsi="Times New Roman"/>
          <w:color w:val="000000"/>
          <w:kern w:val="0"/>
          <w:sz w:val="20"/>
          <w:szCs w:val="20"/>
        </w:rPr>
      </w:pPr>
      <w:bookmarkStart w:id="19" w:name="co_anchor_B82075444718_1"/>
      <w:bookmarkEnd w:id="19"/>
    </w:p>
    <w:p w14:paraId="67562635" w14:textId="361B8F97" w:rsidR="008A25F9" w:rsidRDefault="00786455" w:rsidP="00B30C87">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Applying these principles to this case, we align ourselves with much of the Tenth Circuit’s analysis. The Tenth Circuit held that the wedding websites Ms. Smith seeks to create qualify as “pure speech” under this Court’s precedents. We agree. It is a conclusion that flows directly from the parties’ stipulations. They have stipulated that Ms. Smith’s websites promise to contain “images, words, symbols, and other modes of expression.” They have stipulated that every website will be her “original, customized” creation. And they have stipulated that Ms. Smith will create these websites to communicate ideas—namely, to “celebrate and promote the couple’s wedding and unique love story” and to “celebrat[e] and promot[e]” what Ms. Smith understands to be a true marriage. </w:t>
      </w:r>
    </w:p>
    <w:p w14:paraId="6F049C50"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1EED99D5" w14:textId="3D1E5CB6" w:rsidR="008A25F9" w:rsidRDefault="00786455" w:rsidP="00B30C87">
      <w:pPr>
        <w:widowControl w:val="0"/>
        <w:autoSpaceDE w:val="0"/>
        <w:autoSpaceDN w:val="0"/>
        <w:adjustRightInd w:val="0"/>
        <w:ind w:firstLine="720"/>
        <w:jc w:val="both"/>
        <w:rPr>
          <w:rFonts w:ascii="Times New Roman" w:hAnsi="Times New Roman"/>
          <w:color w:val="000000"/>
          <w:kern w:val="0"/>
          <w:sz w:val="20"/>
          <w:szCs w:val="20"/>
        </w:rPr>
      </w:pPr>
      <w:bookmarkStart w:id="20" w:name="co_anchor_B92075444718_1"/>
      <w:bookmarkEnd w:id="20"/>
      <w:r>
        <w:rPr>
          <w:rFonts w:ascii="Times New Roman" w:hAnsi="Times New Roman"/>
          <w:color w:val="000000"/>
          <w:kern w:val="0"/>
          <w:sz w:val="20"/>
          <w:szCs w:val="20"/>
        </w:rPr>
        <w:t xml:space="preserve">A hundred years ago, Ms. Smith might have furnished her services using pen and paper. Those services are no less protected speech today because they are conveyed with a “voice that resonates farther than it could from any soapbox.” All manner of speech—from “pictures, films, paintings, drawings, and engravings,” to “oral utterance and the printed word”—qualify for the First Amendment’s protections; no less can hold true when it comes to speech like Ms. Smith’s conveyed over the Internet. </w:t>
      </w:r>
    </w:p>
    <w:p w14:paraId="1C334218"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757B51A8" w14:textId="2C762CB8" w:rsidR="008A25F9" w:rsidRDefault="00786455" w:rsidP="00B30C87">
      <w:pPr>
        <w:widowControl w:val="0"/>
        <w:autoSpaceDE w:val="0"/>
        <w:autoSpaceDN w:val="0"/>
        <w:adjustRightInd w:val="0"/>
        <w:ind w:firstLine="720"/>
        <w:jc w:val="both"/>
        <w:rPr>
          <w:rFonts w:ascii="Times New Roman" w:hAnsi="Times New Roman"/>
          <w:color w:val="000000"/>
          <w:kern w:val="0"/>
          <w:sz w:val="20"/>
          <w:szCs w:val="20"/>
        </w:rPr>
      </w:pPr>
      <w:bookmarkStart w:id="21" w:name="co_pp_sp_999_9_1"/>
      <w:bookmarkStart w:id="22" w:name="co_anchor_B102075444718_1"/>
      <w:bookmarkStart w:id="23" w:name="co_anchor_B112075444718_1"/>
      <w:bookmarkEnd w:id="21"/>
      <w:bookmarkEnd w:id="22"/>
      <w:bookmarkEnd w:id="23"/>
      <w:r>
        <w:rPr>
          <w:rFonts w:ascii="Times New Roman" w:hAnsi="Times New Roman"/>
          <w:color w:val="000000"/>
          <w:kern w:val="0"/>
          <w:sz w:val="20"/>
          <w:szCs w:val="20"/>
        </w:rPr>
        <w:t xml:space="preserve">We further agree with the Tenth Circuit that the wedding websites Ms. Smith seeks to create involve </w:t>
      </w:r>
      <w:r>
        <w:rPr>
          <w:rFonts w:ascii="Times New Roman" w:hAnsi="Times New Roman"/>
          <w:i/>
          <w:iCs/>
          <w:color w:val="000000"/>
          <w:kern w:val="0"/>
          <w:sz w:val="20"/>
          <w:szCs w:val="20"/>
        </w:rPr>
        <w:t>her</w:t>
      </w:r>
      <w:r>
        <w:rPr>
          <w:rFonts w:ascii="Times New Roman" w:hAnsi="Times New Roman"/>
          <w:color w:val="000000"/>
          <w:kern w:val="0"/>
          <w:sz w:val="20"/>
          <w:szCs w:val="20"/>
        </w:rPr>
        <w:t xml:space="preserve"> speech. Again, the parties’ stipulations lead the way to that conclusion. As the parties have described it, Ms. Smith intends to “ve[t]” each prospective project to determine whether it is one she is willing to endorse. She will consult with clients to discuss “their unique stories as source material.” And she will produce a final story for each couple using her own words and her own “original artwork.” Of course, Ms. Smith’s speech may combine with the couple’s in the final product. But for purposes of the First Amendment that changes nothing. An individual “does not forfeit constitutional protection simply by combining multifarious voices” in a single communication. </w:t>
      </w:r>
    </w:p>
    <w:p w14:paraId="16F88A0D"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57D4DD7A" w14:textId="408D6371" w:rsidR="008A25F9" w:rsidRDefault="00786455" w:rsidP="00B30C87">
      <w:pPr>
        <w:widowControl w:val="0"/>
        <w:autoSpaceDE w:val="0"/>
        <w:autoSpaceDN w:val="0"/>
        <w:adjustRightInd w:val="0"/>
        <w:ind w:firstLine="720"/>
        <w:jc w:val="both"/>
        <w:rPr>
          <w:rFonts w:ascii="Times New Roman" w:hAnsi="Times New Roman"/>
          <w:color w:val="000000"/>
          <w:kern w:val="0"/>
          <w:sz w:val="20"/>
          <w:szCs w:val="20"/>
        </w:rPr>
      </w:pPr>
      <w:bookmarkStart w:id="24" w:name="co_anchor_B122075444718_1"/>
      <w:bookmarkEnd w:id="24"/>
      <w:r>
        <w:rPr>
          <w:rFonts w:ascii="Times New Roman" w:hAnsi="Times New Roman"/>
          <w:color w:val="000000"/>
          <w:kern w:val="0"/>
          <w:sz w:val="20"/>
          <w:szCs w:val="20"/>
        </w:rPr>
        <w:lastRenderedPageBreak/>
        <w:t xml:space="preserve">As surely as Ms. Smith seeks to engage in protected First Amendment speech, Colorado seeks to compel speech Ms. Smith does not wish to provide. As the Tenth Circuit observed, if Ms. Smith offers wedding websites celebrating marriages she endorses, the State intends to “forc[e her] to create custom websites” celebrating other marriages she does not. Colorado seeks to compel this speech in order to “excis[e] certain ideas or viewpoints from the public dialogue.” Indeed, the Tenth Circuit recognized that the coercive “[e]liminati[on]” of dissenting “ideas” about marriage constitutes Colorado’s “very purpose” in seeking to apply its law to Ms. Smith. </w:t>
      </w:r>
    </w:p>
    <w:p w14:paraId="1C417979"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16DDDCDE" w14:textId="2035C8C6" w:rsidR="008A25F9" w:rsidRDefault="00786455" w:rsidP="00B30C87">
      <w:pPr>
        <w:widowControl w:val="0"/>
        <w:autoSpaceDE w:val="0"/>
        <w:autoSpaceDN w:val="0"/>
        <w:adjustRightInd w:val="0"/>
        <w:ind w:firstLine="720"/>
        <w:jc w:val="both"/>
        <w:rPr>
          <w:rFonts w:ascii="Times New Roman" w:hAnsi="Times New Roman"/>
          <w:color w:val="000000"/>
          <w:kern w:val="0"/>
          <w:sz w:val="20"/>
          <w:szCs w:val="20"/>
        </w:rPr>
      </w:pPr>
      <w:bookmarkStart w:id="25" w:name="co_anchor_B132075444718_1"/>
      <w:bookmarkEnd w:id="25"/>
      <w:r>
        <w:rPr>
          <w:rFonts w:ascii="Times New Roman" w:hAnsi="Times New Roman"/>
          <w:color w:val="000000"/>
          <w:kern w:val="0"/>
          <w:sz w:val="20"/>
          <w:szCs w:val="20"/>
        </w:rPr>
        <w:t xml:space="preserve">We part ways with the Tenth Circuit only when it comes to the legal conclusions that follow. While that court thought Colorado could compel speech from Ms. Smith consistent with the Constitution, our First Amendment precedents laid out above teach otherwise. In </w:t>
      </w:r>
      <w:r>
        <w:rPr>
          <w:rFonts w:ascii="Times New Roman" w:hAnsi="Times New Roman"/>
          <w:i/>
          <w:iCs/>
          <w:color w:val="000000"/>
          <w:kern w:val="0"/>
          <w:sz w:val="20"/>
          <w:szCs w:val="20"/>
        </w:rPr>
        <w:t>Hurley</w:t>
      </w:r>
      <w:r>
        <w:rPr>
          <w:rFonts w:ascii="Times New Roman" w:hAnsi="Times New Roman"/>
          <w:color w:val="000000"/>
          <w:kern w:val="0"/>
          <w:sz w:val="20"/>
          <w:szCs w:val="20"/>
        </w:rPr>
        <w:t xml:space="preserve">, the Court found that Massachusetts impermissibly compelled speech in violation of the First Amendment when it sought to force parade organizers to accept participants who would “affec[t] the[ir] message.” In </w:t>
      </w:r>
      <w:r>
        <w:rPr>
          <w:rFonts w:ascii="Times New Roman" w:hAnsi="Times New Roman"/>
          <w:i/>
          <w:iCs/>
          <w:color w:val="000000"/>
          <w:kern w:val="0"/>
          <w:sz w:val="20"/>
          <w:szCs w:val="20"/>
        </w:rPr>
        <w:t>Dale</w:t>
      </w:r>
      <w:r>
        <w:rPr>
          <w:rFonts w:ascii="Times New Roman" w:hAnsi="Times New Roman"/>
          <w:color w:val="000000"/>
          <w:kern w:val="0"/>
          <w:sz w:val="20"/>
          <w:szCs w:val="20"/>
        </w:rPr>
        <w:t xml:space="preserve">, the Court held that New Jersey intruded on the Boy Scouts’ First Amendment rights when it tried to require the group to “propound a point of view contrary to its beliefs” by directing its membership choices. And in </w:t>
      </w:r>
      <w:r>
        <w:rPr>
          <w:rFonts w:ascii="Times New Roman" w:hAnsi="Times New Roman"/>
          <w:i/>
          <w:iCs/>
          <w:color w:val="000000"/>
          <w:kern w:val="0"/>
          <w:sz w:val="20"/>
          <w:szCs w:val="20"/>
        </w:rPr>
        <w:t>Barnette</w:t>
      </w:r>
      <w:r>
        <w:rPr>
          <w:rFonts w:ascii="Times New Roman" w:hAnsi="Times New Roman"/>
          <w:color w:val="000000"/>
          <w:kern w:val="0"/>
          <w:sz w:val="20"/>
          <w:szCs w:val="20"/>
        </w:rPr>
        <w:t xml:space="preserve">, this Court found impermissible coercion when West Virginia required schoolchildren to recite a pledge that contravened their convictions on threat of punishment or expulsion. Here, Colorado seeks to put Ms. Smith to a similar choice: If she wishes to speak, she must either speak as the State demands or face sanctions for expressing her own beliefs, sanctions that may include compulsory participation in “remedial ... training,” filing periodic compliance reports as officials deem necessary, and paying monetary fines. Under our precedents, that “is enough,” more than enough, to represent an impermissible abridgment of the First Amendment’s right to speak freely. </w:t>
      </w:r>
    </w:p>
    <w:p w14:paraId="586EF62E"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33E73221" w14:textId="7A54C125" w:rsidR="008A25F9" w:rsidRDefault="00786455" w:rsidP="00B30C87">
      <w:pPr>
        <w:widowControl w:val="0"/>
        <w:autoSpaceDE w:val="0"/>
        <w:autoSpaceDN w:val="0"/>
        <w:adjustRightInd w:val="0"/>
        <w:ind w:firstLine="720"/>
        <w:jc w:val="both"/>
        <w:rPr>
          <w:rFonts w:ascii="Times New Roman" w:hAnsi="Times New Roman"/>
          <w:color w:val="000000"/>
          <w:kern w:val="0"/>
          <w:sz w:val="20"/>
          <w:szCs w:val="20"/>
        </w:rPr>
      </w:pPr>
      <w:bookmarkStart w:id="26" w:name="co_anchor_B142075444718_1"/>
      <w:bookmarkStart w:id="27" w:name="co_anchor_B152075444718_1"/>
      <w:bookmarkEnd w:id="26"/>
      <w:bookmarkEnd w:id="27"/>
      <w:r>
        <w:rPr>
          <w:rFonts w:ascii="Times New Roman" w:hAnsi="Times New Roman"/>
          <w:color w:val="000000"/>
          <w:kern w:val="0"/>
          <w:sz w:val="20"/>
          <w:szCs w:val="20"/>
        </w:rPr>
        <w:t>Consider what a contrary approach would mean. Under Colorado’s logic, the government may compel anyone who speaks for pay on a given topic to accept all commissions on that same topic—no matter the underlying message—if the topic somehow implicates a customer’s statutorily protected trait. Taken seriously, that principle would allow the government to force all manner of artists, speechwriters, and others whose services involve speech to speak what they do not believe on pain of penalty. The government could require “an unwilling Muslim movie director to make a film with a Zionist message,” or “an atheist muralist to accept a commission celebrating Evangelical zeal,” so long as they would make films or murals for other members of the public with different messages. Equally, the government could force a male website designer married to another man to design websites for an organization that advocates against same-sex marriage. Countless other creative professionals, too, could be forced to choose between remaining silent, producing speech that violates their beliefs, or speaking their minds and incurring sanctions for doing so. As our precedents recognize, the First Amendment tolerates none of that.</w:t>
      </w:r>
    </w:p>
    <w:p w14:paraId="477AF9A6"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53C83117" w14:textId="51483EAD" w:rsidR="008A25F9" w:rsidRDefault="00786455" w:rsidP="00B30C87">
      <w:pPr>
        <w:widowControl w:val="0"/>
        <w:autoSpaceDE w:val="0"/>
        <w:autoSpaceDN w:val="0"/>
        <w:adjustRightInd w:val="0"/>
        <w:ind w:firstLine="720"/>
        <w:jc w:val="both"/>
        <w:rPr>
          <w:rFonts w:ascii="Times New Roman" w:hAnsi="Times New Roman"/>
          <w:color w:val="000000"/>
          <w:kern w:val="0"/>
          <w:sz w:val="20"/>
          <w:szCs w:val="20"/>
        </w:rPr>
      </w:pPr>
      <w:bookmarkStart w:id="28" w:name="co_pp_sp_999_10_1"/>
      <w:bookmarkStart w:id="29" w:name="co_anchor_B162075444718_1"/>
      <w:bookmarkStart w:id="30" w:name="co_anchor_B172075444718_1"/>
      <w:bookmarkEnd w:id="28"/>
      <w:bookmarkEnd w:id="29"/>
      <w:bookmarkEnd w:id="30"/>
      <w:r>
        <w:rPr>
          <w:rFonts w:ascii="Times New Roman" w:hAnsi="Times New Roman"/>
          <w:color w:val="000000"/>
          <w:kern w:val="0"/>
          <w:sz w:val="20"/>
          <w:szCs w:val="20"/>
        </w:rPr>
        <w:t xml:space="preserve">In saying this much, we do not question the vital role public accommodations laws play in realizing the civil rights of all Americans. This Court has recognized that governments in this country have a “compelling interest” in eliminating discrimination in places of public accommodation. Court has recognized, too, that public accommodations laws “vindicate the deprivation of personal dignity that surely accompanies denials of equal access to public establishments.” </w:t>
      </w:r>
    </w:p>
    <w:p w14:paraId="42102CC0"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0191A316" w14:textId="252DD5F2" w:rsidR="008A25F9" w:rsidRDefault="00786455" w:rsidP="00B30C87">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Over time, governments in this country have expanded public accommodations laws in notable ways too. Statutes like Colorado’s grow from nondiscrimination rules the common law sometimes imposed on common carriers and places of traditional public accommodation like hotels and restaurants. Often, these enterprises exercised something like monopoly power or hosted or transported others or their belongings much like bailees. Over time, some States, Colorado included, have expanded the reach of these nondiscrimination rules to cover virtually every place of business engaged in any sales to the public. Compare 1885 Colo. Sess. Laws pp. 132–133 (a short list of entities originally bound by the State’s public accommodations law) with </w:t>
      </w:r>
      <w:hyperlink r:id="rId27" w:anchor="co_pp_f1c50000821b0" w:history="1">
        <w:r>
          <w:rPr>
            <w:rFonts w:ascii="Times New Roman" w:hAnsi="Times New Roman"/>
            <w:color w:val="000000"/>
            <w:kern w:val="0"/>
            <w:sz w:val="20"/>
            <w:szCs w:val="20"/>
          </w:rPr>
          <w:t>Colo. Rev. Stat. § 24–34–601(1)</w:t>
        </w:r>
      </w:hyperlink>
      <w:r>
        <w:rPr>
          <w:rFonts w:ascii="Times New Roman" w:hAnsi="Times New Roman"/>
          <w:color w:val="000000"/>
          <w:kern w:val="0"/>
          <w:sz w:val="20"/>
          <w:szCs w:val="20"/>
        </w:rPr>
        <w:t xml:space="preserve"> (currently defining a public accommodation to include “any place of business engaged in any sales to the public”).</w:t>
      </w:r>
    </w:p>
    <w:p w14:paraId="4B2A3498"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2D308E80" w14:textId="4F5307D2" w:rsidR="008A25F9" w:rsidRDefault="00786455" w:rsidP="00B30C87">
      <w:pPr>
        <w:widowControl w:val="0"/>
        <w:autoSpaceDE w:val="0"/>
        <w:autoSpaceDN w:val="0"/>
        <w:adjustRightInd w:val="0"/>
        <w:ind w:firstLine="720"/>
        <w:jc w:val="both"/>
        <w:rPr>
          <w:rFonts w:ascii="Times New Roman" w:hAnsi="Times New Roman"/>
          <w:color w:val="000000"/>
          <w:kern w:val="0"/>
          <w:sz w:val="20"/>
          <w:szCs w:val="20"/>
        </w:rPr>
      </w:pPr>
      <w:bookmarkStart w:id="31" w:name="co_anchor_B182075444718_1"/>
      <w:bookmarkEnd w:id="31"/>
      <w:r>
        <w:rPr>
          <w:rFonts w:ascii="Times New Roman" w:hAnsi="Times New Roman"/>
          <w:color w:val="000000"/>
          <w:kern w:val="0"/>
          <w:sz w:val="20"/>
          <w:szCs w:val="20"/>
        </w:rPr>
        <w:t>Importantly, States have also expanded their laws to prohibit more forms of discrimination. Today, for example, approximately half the States have laws like Colorado’s that expressly prohibit discrimination on the basis of sexual orientation.</w:t>
      </w:r>
      <w:bookmarkStart w:id="32" w:name="co_fnRef_B00032075444718_ID0E2SDI_1"/>
      <w:bookmarkEnd w:id="32"/>
      <w:r>
        <w:rPr>
          <w:rFonts w:ascii="Times New Roman" w:hAnsi="Times New Roman"/>
          <w:color w:val="000000"/>
          <w:kern w:val="0"/>
          <w:sz w:val="20"/>
          <w:szCs w:val="20"/>
        </w:rPr>
        <w:t xml:space="preserve"> And, as we have recognized, this is entirely “unexceptional.” States may “protect gay persons, just as [they] can protect other classes of individuals, in acquiring whatever products and services they choose on the same terms and conditions as are offered to other members of the public. And there are no doubt innumerable goods and services that no one could argue implicate the First Amendment.” Consistent with all of this, Ms. Smith herself recognizes that Colorado and other States are generally free to apply their public accommodations laws, including their provisions protecting gay persons, to a vast array of businesses. </w:t>
      </w:r>
    </w:p>
    <w:p w14:paraId="3AD79D4A"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7AE4FCC7" w14:textId="77777777" w:rsidR="008A25F9" w:rsidRDefault="008A25F9">
      <w:pPr>
        <w:widowControl w:val="0"/>
        <w:autoSpaceDE w:val="0"/>
        <w:autoSpaceDN w:val="0"/>
        <w:adjustRightInd w:val="0"/>
        <w:jc w:val="both"/>
        <w:rPr>
          <w:rFonts w:ascii="Times New Roman" w:hAnsi="Times New Roman"/>
          <w:color w:val="000000"/>
          <w:kern w:val="0"/>
          <w:sz w:val="20"/>
          <w:szCs w:val="20"/>
        </w:rPr>
      </w:pPr>
      <w:bookmarkStart w:id="33" w:name="co_footnote_B00032075444718_1"/>
      <w:bookmarkEnd w:id="33"/>
    </w:p>
    <w:p w14:paraId="3DC265FD" w14:textId="4A30EDDB" w:rsidR="008A25F9" w:rsidRDefault="00786455" w:rsidP="00B30C87">
      <w:pPr>
        <w:widowControl w:val="0"/>
        <w:autoSpaceDE w:val="0"/>
        <w:autoSpaceDN w:val="0"/>
        <w:adjustRightInd w:val="0"/>
        <w:ind w:firstLine="720"/>
        <w:jc w:val="both"/>
        <w:rPr>
          <w:rFonts w:ascii="Times New Roman" w:hAnsi="Times New Roman"/>
          <w:color w:val="000000"/>
          <w:kern w:val="0"/>
          <w:sz w:val="20"/>
          <w:szCs w:val="20"/>
        </w:rPr>
      </w:pPr>
      <w:bookmarkStart w:id="34" w:name="co_pp_sp_999_11_1"/>
      <w:bookmarkStart w:id="35" w:name="co_anchor_B192075444718_1"/>
      <w:bookmarkStart w:id="36" w:name="co_anchor_B202075444718_1"/>
      <w:bookmarkStart w:id="37" w:name="co_anchor_B212075444718_1"/>
      <w:bookmarkEnd w:id="34"/>
      <w:bookmarkEnd w:id="35"/>
      <w:bookmarkEnd w:id="36"/>
      <w:bookmarkEnd w:id="37"/>
      <w:r>
        <w:rPr>
          <w:rFonts w:ascii="Times New Roman" w:hAnsi="Times New Roman"/>
          <w:color w:val="000000"/>
          <w:kern w:val="0"/>
          <w:sz w:val="20"/>
          <w:szCs w:val="20"/>
        </w:rPr>
        <w:t xml:space="preserve">At the same time, this Court has also recognized that no public accommodations law is immune from the demands of the Constitution. In particular, this Court has held, public accommodations statutes can sweep too broadly when deployed to </w:t>
      </w:r>
      <w:r>
        <w:rPr>
          <w:rFonts w:ascii="Times New Roman" w:hAnsi="Times New Roman"/>
          <w:color w:val="000000"/>
          <w:kern w:val="0"/>
          <w:sz w:val="20"/>
          <w:szCs w:val="20"/>
        </w:rPr>
        <w:lastRenderedPageBreak/>
        <w:t xml:space="preserve">compel speech. In </w:t>
      </w:r>
      <w:r>
        <w:rPr>
          <w:rFonts w:ascii="Times New Roman" w:hAnsi="Times New Roman"/>
          <w:i/>
          <w:iCs/>
          <w:color w:val="000000"/>
          <w:kern w:val="0"/>
          <w:sz w:val="20"/>
          <w:szCs w:val="20"/>
        </w:rPr>
        <w:t>Hurley</w:t>
      </w:r>
      <w:r>
        <w:rPr>
          <w:rFonts w:ascii="Times New Roman" w:hAnsi="Times New Roman"/>
          <w:color w:val="000000"/>
          <w:kern w:val="0"/>
          <w:sz w:val="20"/>
          <w:szCs w:val="20"/>
        </w:rPr>
        <w:t xml:space="preserve">, the Court commented favorably on Massachusetts’ public accommodations law, but made plain it could not be “applied to expressive activity” to compel speech. In </w:t>
      </w:r>
      <w:r>
        <w:rPr>
          <w:rFonts w:ascii="Times New Roman" w:hAnsi="Times New Roman"/>
          <w:i/>
          <w:iCs/>
          <w:color w:val="000000"/>
          <w:kern w:val="0"/>
          <w:sz w:val="20"/>
          <w:szCs w:val="20"/>
        </w:rPr>
        <w:t>Dale</w:t>
      </w:r>
      <w:r>
        <w:rPr>
          <w:rFonts w:ascii="Times New Roman" w:hAnsi="Times New Roman"/>
          <w:color w:val="000000"/>
          <w:kern w:val="0"/>
          <w:sz w:val="20"/>
          <w:szCs w:val="20"/>
        </w:rPr>
        <w:t xml:space="preserve">, the Court observed that New Jersey’s public accommodations law had many lawful applications but held that it could “not justify such a severe intrusion on the Boy Scouts’ rights to freedom of expressive association.” And, once more, what was true in those cases must hold true here. When a state public accommodations law and the Constitution collide, there can be no question which must prevail. </w:t>
      </w:r>
    </w:p>
    <w:p w14:paraId="65CF72F3"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6279BE86" w14:textId="246C63BC" w:rsidR="008A25F9" w:rsidRDefault="00786455" w:rsidP="00B30C87">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Nor is it any answer, as the Tenth Circuit seemed to suppose, that Ms. Smith’s services are “unique.” In some sense, of course, her voice is unique; so is everyone’s. But that hardly means a State may coopt an individual’s voice for its own purposes. In </w:t>
      </w:r>
      <w:r>
        <w:rPr>
          <w:rFonts w:ascii="Times New Roman" w:hAnsi="Times New Roman"/>
          <w:i/>
          <w:iCs/>
          <w:color w:val="000000"/>
          <w:kern w:val="0"/>
          <w:sz w:val="20"/>
          <w:szCs w:val="20"/>
        </w:rPr>
        <w:t>Hurley</w:t>
      </w:r>
      <w:r>
        <w:rPr>
          <w:rFonts w:ascii="Times New Roman" w:hAnsi="Times New Roman"/>
          <w:color w:val="000000"/>
          <w:kern w:val="0"/>
          <w:sz w:val="20"/>
          <w:szCs w:val="20"/>
        </w:rPr>
        <w:t xml:space="preserve">, the veterans had an “enviable” outlet for speech; after all, their parade was a notable and singular event. In </w:t>
      </w:r>
      <w:r>
        <w:rPr>
          <w:rFonts w:ascii="Times New Roman" w:hAnsi="Times New Roman"/>
          <w:i/>
          <w:iCs/>
          <w:color w:val="000000"/>
          <w:kern w:val="0"/>
          <w:sz w:val="20"/>
          <w:szCs w:val="20"/>
        </w:rPr>
        <w:t>Dale</w:t>
      </w:r>
      <w:r>
        <w:rPr>
          <w:rFonts w:ascii="Times New Roman" w:hAnsi="Times New Roman"/>
          <w:color w:val="000000"/>
          <w:kern w:val="0"/>
          <w:sz w:val="20"/>
          <w:szCs w:val="20"/>
        </w:rPr>
        <w:t>, the Boy Scouts offered what some might consider a unique experience. But in both cases this Court held that the State could not use its public accommodations statute to deny speakers the right “to choose the content of [their] own message[s].” Were the rule otherwise, the better the artist, the finer the writer, the more unique his talent, the more easily his voice could be conscripted to disseminate the government’s preferred messages. That would not respect the First Amendment; more nearly, it would spell its demise.</w:t>
      </w:r>
    </w:p>
    <w:p w14:paraId="40CF0C7E" w14:textId="77777777" w:rsidR="00B30C87" w:rsidRDefault="00786455" w:rsidP="00B30C87">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bookmarkStart w:id="38" w:name="co_anchor_I68d730d1178011ee9d3fea1aac035"/>
      <w:bookmarkEnd w:id="38"/>
    </w:p>
    <w:p w14:paraId="0F97AE98" w14:textId="7DBFC3FF" w:rsidR="008A25F9" w:rsidRDefault="00786455" w:rsidP="00B30C87">
      <w:pPr>
        <w:widowControl w:val="0"/>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IV</w:t>
      </w:r>
    </w:p>
    <w:p w14:paraId="5E862BF2" w14:textId="77777777" w:rsidR="00B30C87" w:rsidRDefault="00B30C87">
      <w:pPr>
        <w:widowControl w:val="0"/>
        <w:autoSpaceDE w:val="0"/>
        <w:autoSpaceDN w:val="0"/>
        <w:adjustRightInd w:val="0"/>
        <w:jc w:val="both"/>
        <w:rPr>
          <w:rFonts w:ascii="Times New Roman" w:hAnsi="Times New Roman"/>
          <w:color w:val="000000"/>
          <w:kern w:val="0"/>
          <w:sz w:val="20"/>
          <w:szCs w:val="20"/>
        </w:rPr>
      </w:pPr>
    </w:p>
    <w:p w14:paraId="4911C500" w14:textId="5C50D195" w:rsidR="008A25F9" w:rsidRDefault="00786455" w:rsidP="00B30C87">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Before us, Colorado appears to distance itself from the Tenth Circuit’s reasoning. Now, the State seems to acknowledge that the First Amendment </w:t>
      </w:r>
      <w:r>
        <w:rPr>
          <w:rFonts w:ascii="Times New Roman" w:hAnsi="Times New Roman"/>
          <w:i/>
          <w:iCs/>
          <w:color w:val="000000"/>
          <w:kern w:val="0"/>
          <w:sz w:val="20"/>
          <w:szCs w:val="20"/>
        </w:rPr>
        <w:t>does</w:t>
      </w:r>
      <w:r>
        <w:rPr>
          <w:rFonts w:ascii="Times New Roman" w:hAnsi="Times New Roman"/>
          <w:color w:val="000000"/>
          <w:kern w:val="0"/>
          <w:sz w:val="20"/>
          <w:szCs w:val="20"/>
        </w:rPr>
        <w:t xml:space="preserve"> forbid it from coercing Ms. Smith to create websites endorsing same-sex marriage or expressing any other message with which she disagrees. Instead, Colorado devotes most of its efforts to advancing an alternative theory for affirmance.</w:t>
      </w:r>
    </w:p>
    <w:p w14:paraId="49BF6B4A"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4F83CB00" w14:textId="3D79EFD8" w:rsidR="008A25F9" w:rsidRDefault="00786455" w:rsidP="00B30C87">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The State’s alternative theory runs this way. To comply with Colorado law, the State says, all Ms. Smith must do is repurpose websites she will create to celebrate marriages she </w:t>
      </w:r>
      <w:r>
        <w:rPr>
          <w:rFonts w:ascii="Times New Roman" w:hAnsi="Times New Roman"/>
          <w:i/>
          <w:iCs/>
          <w:color w:val="000000"/>
          <w:kern w:val="0"/>
          <w:sz w:val="20"/>
          <w:szCs w:val="20"/>
        </w:rPr>
        <w:t>does</w:t>
      </w:r>
      <w:r>
        <w:rPr>
          <w:rFonts w:ascii="Times New Roman" w:hAnsi="Times New Roman"/>
          <w:color w:val="000000"/>
          <w:kern w:val="0"/>
          <w:sz w:val="20"/>
          <w:szCs w:val="20"/>
        </w:rPr>
        <w:t xml:space="preserve"> endorse for marriages she does </w:t>
      </w:r>
      <w:r>
        <w:rPr>
          <w:rFonts w:ascii="Times New Roman" w:hAnsi="Times New Roman"/>
          <w:i/>
          <w:iCs/>
          <w:color w:val="000000"/>
          <w:kern w:val="0"/>
          <w:sz w:val="20"/>
          <w:szCs w:val="20"/>
        </w:rPr>
        <w:t>not</w:t>
      </w:r>
      <w:r>
        <w:rPr>
          <w:rFonts w:ascii="Times New Roman" w:hAnsi="Times New Roman"/>
          <w:color w:val="000000"/>
          <w:kern w:val="0"/>
          <w:sz w:val="20"/>
          <w:szCs w:val="20"/>
        </w:rPr>
        <w:t xml:space="preserve">. She sells a product to some, the State reasons, so she must sell the same product to all. At bottom, Colorado’s theory rests on a belief that the Tenth Circuit erred at the outset when it said this case implicates pure speech. Instead, Colorado says, this case involves only the sale of an ordinary commercial product and any burden on Ms. Smith’s speech is purely “incidental.” On the State’s telling, then, speech more or less vanishes from the picture—and, with it, any need for First Amendment scrutiny. In places, the dissent seems to advance the same line of argument. </w:t>
      </w:r>
    </w:p>
    <w:p w14:paraId="0E0FA608"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09612B05" w14:textId="119B6AC1" w:rsidR="008A25F9" w:rsidRDefault="00786455" w:rsidP="00B30C87">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This alternative theory, however, is difficult to square with the parties’ stipulations. As we have seen, the State has stipulated that Ms. Smith does </w:t>
      </w:r>
      <w:r>
        <w:rPr>
          <w:rFonts w:ascii="Times New Roman" w:hAnsi="Times New Roman"/>
          <w:i/>
          <w:iCs/>
          <w:color w:val="000000"/>
          <w:kern w:val="0"/>
          <w:sz w:val="20"/>
          <w:szCs w:val="20"/>
        </w:rPr>
        <w:t>not</w:t>
      </w:r>
      <w:r>
        <w:rPr>
          <w:rFonts w:ascii="Times New Roman" w:hAnsi="Times New Roman"/>
          <w:color w:val="000000"/>
          <w:kern w:val="0"/>
          <w:sz w:val="20"/>
          <w:szCs w:val="20"/>
        </w:rPr>
        <w:t xml:space="preserve"> seek to sell an ordinary commercial good but intends to create “customized and tailored” speech for each couple. The State has stipulated that “[e]ach website 303 Creative designs and creates is an original, customized creation for each client.” The State has stipulated, too, that Ms. Smith’s wedding websites “will be expressive in nature, using text, graphics, and in some cases videos to celebrate and promote the couple’s wedding and unique love story.” As the case comes to us, then, Colorado seeks to compel just the sort of speech that it tacitly concedes lies beyond the reach of its powers.</w:t>
      </w:r>
    </w:p>
    <w:p w14:paraId="6FBC1570"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1D8F537D" w14:textId="40ACD39C" w:rsidR="008A25F9" w:rsidRDefault="00786455" w:rsidP="00B30C87">
      <w:pPr>
        <w:widowControl w:val="0"/>
        <w:autoSpaceDE w:val="0"/>
        <w:autoSpaceDN w:val="0"/>
        <w:adjustRightInd w:val="0"/>
        <w:ind w:firstLine="720"/>
        <w:jc w:val="both"/>
        <w:rPr>
          <w:rFonts w:ascii="Times New Roman" w:hAnsi="Times New Roman"/>
          <w:color w:val="000000"/>
          <w:kern w:val="0"/>
          <w:sz w:val="20"/>
          <w:szCs w:val="20"/>
        </w:rPr>
      </w:pPr>
      <w:bookmarkStart w:id="39" w:name="co_pp_sp_999_12_1"/>
      <w:bookmarkStart w:id="40" w:name="co_anchor_B222075444718_1"/>
      <w:bookmarkEnd w:id="39"/>
      <w:bookmarkEnd w:id="40"/>
      <w:r>
        <w:rPr>
          <w:rFonts w:ascii="Times New Roman" w:hAnsi="Times New Roman"/>
          <w:color w:val="000000"/>
          <w:kern w:val="0"/>
          <w:sz w:val="20"/>
          <w:szCs w:val="20"/>
        </w:rPr>
        <w:t xml:space="preserve">Of course, as the State emphasizes, Ms. Smith offers her speech for pay and does so through 303 Creative LLC, a company in which she is “the sole member-owner.” But none of that makes a difference. Does anyone think a speechwriter loses his First Amendment right to choose for whom he works if he accepts money in return? Or that a visual artist who accepts commissions from the public does the same? Many of the world’s great works of literature and art were created with an expectation of compensation. Nor, this Court has held, do speakers shed their First Amendment protections by employing the corporate form to disseminate their speech. This fact underlies our cases involving everything from movie producers to book publishers to newspapers. </w:t>
      </w:r>
    </w:p>
    <w:p w14:paraId="1E82A82C"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157A5796" w14:textId="0CB67E02" w:rsidR="008A25F9" w:rsidRDefault="00786455" w:rsidP="00B30C87">
      <w:pPr>
        <w:widowControl w:val="0"/>
        <w:autoSpaceDE w:val="0"/>
        <w:autoSpaceDN w:val="0"/>
        <w:adjustRightInd w:val="0"/>
        <w:ind w:firstLine="720"/>
        <w:jc w:val="both"/>
        <w:rPr>
          <w:rFonts w:ascii="Times New Roman" w:hAnsi="Times New Roman"/>
          <w:color w:val="000000"/>
          <w:kern w:val="0"/>
          <w:sz w:val="16"/>
          <w:szCs w:val="16"/>
        </w:rPr>
      </w:pPr>
      <w:bookmarkStart w:id="41" w:name="co_anchor_B232075444718_1"/>
      <w:bookmarkStart w:id="42" w:name="co_anchor_B242075444718_1"/>
      <w:bookmarkEnd w:id="41"/>
      <w:bookmarkEnd w:id="42"/>
      <w:r>
        <w:rPr>
          <w:rFonts w:ascii="Times New Roman" w:hAnsi="Times New Roman"/>
          <w:color w:val="000000"/>
          <w:kern w:val="0"/>
          <w:sz w:val="20"/>
          <w:szCs w:val="20"/>
        </w:rPr>
        <w:t xml:space="preserve">Colorado next urges us to focus on the </w:t>
      </w:r>
      <w:r>
        <w:rPr>
          <w:rFonts w:ascii="Times New Roman" w:hAnsi="Times New Roman"/>
          <w:i/>
          <w:iCs/>
          <w:color w:val="000000"/>
          <w:kern w:val="0"/>
          <w:sz w:val="20"/>
          <w:szCs w:val="20"/>
        </w:rPr>
        <w:t>reason</w:t>
      </w:r>
      <w:r>
        <w:rPr>
          <w:rFonts w:ascii="Times New Roman" w:hAnsi="Times New Roman"/>
          <w:color w:val="000000"/>
          <w:kern w:val="0"/>
          <w:sz w:val="20"/>
          <w:szCs w:val="20"/>
        </w:rPr>
        <w:t xml:space="preserve"> Ms. Smith refuses to offer the speech it seeks to compel. She refuses, the State insists, because she objects to the “protected characteristics” of certain customers. But once more, the parties’ stipulations speak differently. The parties agree that Ms. Smith “will gladly create custom graphics and websites for gay, lesbian, or bisexual clients or for organizations run by gay, lesbian, or bisexual persons so long as the custom graphics and websites” do not violate her beliefs. That is a condition, the parties acknowledge, Ms. Smith applies to “all customers.” Ms. Smith stresses, too, that she has not and will not create expressions that defy any of her beliefs for any customer, whether that involves encouraging violence, demeaning another person, or promoting views inconsistent with her religious commitments. Nor, in any event, do the First Amendment’s protections belong only to speakers whose motives the government finds worthy; its protections belong to all, including to speakers whose motives others may find misinformed or offensive. See </w:t>
      </w:r>
      <w:hyperlink r:id="rId28" w:anchor="co_pp_sp_780_468" w:history="1">
        <w:r>
          <w:rPr>
            <w:rFonts w:ascii="Times New Roman" w:hAnsi="Times New Roman"/>
            <w:i/>
            <w:iCs/>
            <w:color w:val="000000"/>
            <w:kern w:val="0"/>
            <w:sz w:val="20"/>
            <w:szCs w:val="20"/>
          </w:rPr>
          <w:t>Federal Election Comm’n</w:t>
        </w:r>
        <w:r>
          <w:rPr>
            <w:rFonts w:ascii="Times New Roman" w:hAnsi="Times New Roman"/>
            <w:color w:val="000000"/>
            <w:kern w:val="0"/>
            <w:sz w:val="20"/>
            <w:szCs w:val="20"/>
          </w:rPr>
          <w:t xml:space="preserve"> v. </w:t>
        </w:r>
        <w:r>
          <w:rPr>
            <w:rFonts w:ascii="Times New Roman" w:hAnsi="Times New Roman"/>
            <w:i/>
            <w:iCs/>
            <w:color w:val="000000"/>
            <w:kern w:val="0"/>
            <w:sz w:val="20"/>
            <w:szCs w:val="20"/>
          </w:rPr>
          <w:t>Wisconsin Right to Life, Inc.</w:t>
        </w:r>
        <w:r>
          <w:rPr>
            <w:rFonts w:ascii="Times New Roman" w:hAnsi="Times New Roman"/>
            <w:color w:val="000000"/>
            <w:kern w:val="0"/>
            <w:sz w:val="20"/>
            <w:szCs w:val="20"/>
          </w:rPr>
          <w:t>, 551 U. S. 449, 468–469 (2007)</w:t>
        </w:r>
      </w:hyperlink>
      <w:r>
        <w:rPr>
          <w:rFonts w:ascii="Times New Roman" w:hAnsi="Times New Roman"/>
          <w:color w:val="000000"/>
          <w:kern w:val="0"/>
          <w:sz w:val="20"/>
          <w:szCs w:val="20"/>
        </w:rPr>
        <w:t xml:space="preserve"> (opinion of ROBERTS, C. J.) (observing that “a speaker’s motivation is entirely irrelevant” (internal quotation marks omitted)); </w:t>
      </w:r>
      <w:hyperlink r:id="rId29" w:history="1">
        <w:r>
          <w:rPr>
            <w:rFonts w:ascii="Times New Roman" w:hAnsi="Times New Roman"/>
            <w:i/>
            <w:iCs/>
            <w:color w:val="000000"/>
            <w:kern w:val="0"/>
            <w:sz w:val="20"/>
            <w:szCs w:val="20"/>
          </w:rPr>
          <w:t xml:space="preserve">National Socialist Party of America </w:t>
        </w:r>
        <w:r>
          <w:rPr>
            <w:rFonts w:ascii="Times New Roman" w:hAnsi="Times New Roman"/>
            <w:color w:val="000000"/>
            <w:kern w:val="0"/>
            <w:sz w:val="20"/>
            <w:szCs w:val="20"/>
          </w:rPr>
          <w:t xml:space="preserve">v. </w:t>
        </w:r>
        <w:r>
          <w:rPr>
            <w:rFonts w:ascii="Times New Roman" w:hAnsi="Times New Roman"/>
            <w:i/>
            <w:iCs/>
            <w:color w:val="000000"/>
            <w:kern w:val="0"/>
            <w:sz w:val="20"/>
            <w:szCs w:val="20"/>
          </w:rPr>
          <w:lastRenderedPageBreak/>
          <w:t>Skokie</w:t>
        </w:r>
        <w:r>
          <w:rPr>
            <w:rFonts w:ascii="Times New Roman" w:hAnsi="Times New Roman"/>
            <w:color w:val="000000"/>
            <w:kern w:val="0"/>
            <w:sz w:val="20"/>
            <w:szCs w:val="20"/>
          </w:rPr>
          <w:t>, 432 U. S. 43, 43–44 (1977)</w:t>
        </w:r>
      </w:hyperlink>
      <w:r>
        <w:rPr>
          <w:rFonts w:ascii="Times New Roman" w:hAnsi="Times New Roman"/>
          <w:color w:val="000000"/>
          <w:kern w:val="0"/>
          <w:sz w:val="20"/>
          <w:szCs w:val="20"/>
        </w:rPr>
        <w:t xml:space="preserve"> (</w:t>
      </w:r>
      <w:r>
        <w:rPr>
          <w:rFonts w:ascii="Times New Roman" w:hAnsi="Times New Roman"/>
          <w:i/>
          <w:iCs/>
          <w:color w:val="000000"/>
          <w:kern w:val="0"/>
          <w:sz w:val="20"/>
          <w:szCs w:val="20"/>
        </w:rPr>
        <w:t>per curiam</w:t>
      </w:r>
      <w:r>
        <w:rPr>
          <w:rFonts w:ascii="Times New Roman" w:hAnsi="Times New Roman"/>
          <w:color w:val="000000"/>
          <w:kern w:val="0"/>
          <w:sz w:val="20"/>
          <w:szCs w:val="20"/>
        </w:rPr>
        <w:t xml:space="preserve">) (upholding free-speech rights of participants in a Nazi parade); </w:t>
      </w:r>
      <w:hyperlink r:id="rId30" w:anchor="co_pp_sp_780_456" w:history="1">
        <w:r>
          <w:rPr>
            <w:rFonts w:ascii="Times New Roman" w:hAnsi="Times New Roman"/>
            <w:i/>
            <w:iCs/>
            <w:color w:val="000000"/>
            <w:kern w:val="0"/>
            <w:sz w:val="20"/>
            <w:szCs w:val="20"/>
          </w:rPr>
          <w:t>Snyder</w:t>
        </w:r>
        <w:r>
          <w:rPr>
            <w:rFonts w:ascii="Times New Roman" w:hAnsi="Times New Roman"/>
            <w:color w:val="000000"/>
            <w:kern w:val="0"/>
            <w:sz w:val="20"/>
            <w:szCs w:val="20"/>
          </w:rPr>
          <w:t>, 562 U. S., at 456–457</w:t>
        </w:r>
      </w:hyperlink>
      <w:r>
        <w:rPr>
          <w:rFonts w:ascii="Times New Roman" w:hAnsi="Times New Roman"/>
          <w:color w:val="000000"/>
          <w:kern w:val="0"/>
          <w:sz w:val="20"/>
          <w:szCs w:val="20"/>
        </w:rPr>
        <w:t xml:space="preserve"> (same for protestors of a soldier’s funeral).</w:t>
      </w:r>
      <w:bookmarkStart w:id="43" w:name="co_fnRef_B00042075444718_ID0E6NAK_1"/>
      <w:bookmarkEnd w:id="43"/>
      <w:r w:rsidR="001C18AB">
        <w:rPr>
          <w:rStyle w:val="FootnoteReference"/>
          <w:rFonts w:ascii="Times New Roman" w:hAnsi="Times New Roman"/>
          <w:color w:val="000000"/>
          <w:kern w:val="0"/>
          <w:sz w:val="20"/>
          <w:szCs w:val="20"/>
        </w:rPr>
        <w:footnoteReference w:id="2"/>
      </w:r>
      <w:r w:rsidR="001C18AB">
        <w:rPr>
          <w:rFonts w:ascii="Times New Roman" w:hAnsi="Times New Roman"/>
          <w:color w:val="000000"/>
          <w:kern w:val="0"/>
          <w:sz w:val="16"/>
          <w:szCs w:val="16"/>
        </w:rPr>
        <w:t xml:space="preserve"> </w:t>
      </w:r>
    </w:p>
    <w:p w14:paraId="1E1896DC" w14:textId="274F4FC2" w:rsidR="008A25F9" w:rsidRDefault="00786455" w:rsidP="001C18AB">
      <w:pPr>
        <w:widowControl w:val="0"/>
        <w:autoSpaceDE w:val="0"/>
        <w:autoSpaceDN w:val="0"/>
        <w:adjustRightInd w:val="0"/>
        <w:rPr>
          <w:rFonts w:ascii="Times New Roman" w:hAnsi="Times New Roman"/>
          <w:color w:val="000000"/>
          <w:kern w:val="0"/>
          <w:sz w:val="20"/>
          <w:szCs w:val="20"/>
        </w:rPr>
      </w:pPr>
      <w:r>
        <w:rPr>
          <w:rFonts w:ascii="Times New Roman" w:hAnsi="Times New Roman"/>
          <w:color w:val="000000"/>
          <w:kern w:val="0"/>
          <w:sz w:val="20"/>
          <w:szCs w:val="20"/>
        </w:rPr>
        <w:t> </w:t>
      </w:r>
      <w:bookmarkStart w:id="44" w:name="co_footnote_B00042075444718_1"/>
      <w:bookmarkEnd w:id="44"/>
    </w:p>
    <w:p w14:paraId="30603098" w14:textId="5BD75684" w:rsidR="008A25F9" w:rsidRDefault="00786455" w:rsidP="001C18AB">
      <w:pPr>
        <w:widowControl w:val="0"/>
        <w:autoSpaceDE w:val="0"/>
        <w:autoSpaceDN w:val="0"/>
        <w:adjustRightInd w:val="0"/>
        <w:ind w:firstLine="720"/>
        <w:rPr>
          <w:rFonts w:ascii="Times New Roman" w:hAnsi="Times New Roman"/>
          <w:color w:val="000000"/>
          <w:kern w:val="0"/>
          <w:sz w:val="20"/>
          <w:szCs w:val="20"/>
        </w:rPr>
      </w:pPr>
      <w:bookmarkStart w:id="45" w:name="co_pp_sp_999_13_1"/>
      <w:bookmarkEnd w:id="45"/>
      <w:r>
        <w:rPr>
          <w:rFonts w:ascii="Times New Roman" w:hAnsi="Times New Roman"/>
          <w:color w:val="000000"/>
          <w:kern w:val="0"/>
          <w:sz w:val="20"/>
          <w:szCs w:val="20"/>
        </w:rPr>
        <w:t xml:space="preserve">Failing all else, Colorado suggests that this Court’s decision in </w:t>
      </w:r>
      <w:r>
        <w:rPr>
          <w:rFonts w:ascii="Times New Roman" w:hAnsi="Times New Roman"/>
          <w:i/>
          <w:iCs/>
          <w:color w:val="000000"/>
          <w:kern w:val="0"/>
          <w:sz w:val="20"/>
          <w:szCs w:val="20"/>
        </w:rPr>
        <w:t>FAIR</w:t>
      </w:r>
      <w:r>
        <w:rPr>
          <w:rFonts w:ascii="Times New Roman" w:hAnsi="Times New Roman"/>
          <w:color w:val="000000"/>
          <w:kern w:val="0"/>
          <w:sz w:val="20"/>
          <w:szCs w:val="20"/>
        </w:rPr>
        <w:t xml:space="preserve"> supports affirmance. In </w:t>
      </w:r>
      <w:r>
        <w:rPr>
          <w:rFonts w:ascii="Times New Roman" w:hAnsi="Times New Roman"/>
          <w:i/>
          <w:iCs/>
          <w:color w:val="000000"/>
          <w:kern w:val="0"/>
          <w:sz w:val="20"/>
          <w:szCs w:val="20"/>
        </w:rPr>
        <w:t>FAIR</w:t>
      </w:r>
      <w:r>
        <w:rPr>
          <w:rFonts w:ascii="Times New Roman" w:hAnsi="Times New Roman"/>
          <w:color w:val="000000"/>
          <w:kern w:val="0"/>
          <w:sz w:val="20"/>
          <w:szCs w:val="20"/>
        </w:rPr>
        <w:t>, a group of schools challenged a law requiring them, as a condition of accepting federal funds, to permit military recruiters space on campus on equal terms with other potential employers. The only expressive activity required of the law schools, the Court found, involved the posting of logistical notices along these lines: “ ‘The U. S. Army recruiter will meet interested students in Room 123 at 11 a.m.’ ” And, the Court reasoned, compelled speech of this sort was “incidental” and a “far cry” from the speech at issue in our “leading First Amendment precedents [that] have established the principle that freedom of speech prohibits the government from telling people what they must say.”</w:t>
      </w:r>
    </w:p>
    <w:p w14:paraId="7534F34F" w14:textId="6F1EFA20" w:rsidR="008A25F9" w:rsidRDefault="008A25F9" w:rsidP="001C18AB">
      <w:pPr>
        <w:widowControl w:val="0"/>
        <w:autoSpaceDE w:val="0"/>
        <w:autoSpaceDN w:val="0"/>
        <w:adjustRightInd w:val="0"/>
        <w:rPr>
          <w:rFonts w:ascii="Times New Roman" w:hAnsi="Times New Roman"/>
          <w:color w:val="000000"/>
          <w:kern w:val="0"/>
          <w:sz w:val="20"/>
          <w:szCs w:val="20"/>
        </w:rPr>
      </w:pPr>
    </w:p>
    <w:p w14:paraId="0B671178" w14:textId="126EA300" w:rsidR="008A25F9" w:rsidRDefault="00786455" w:rsidP="001C18AB">
      <w:pPr>
        <w:widowControl w:val="0"/>
        <w:autoSpaceDE w:val="0"/>
        <w:autoSpaceDN w:val="0"/>
        <w:adjustRightInd w:val="0"/>
        <w:ind w:firstLine="720"/>
        <w:rPr>
          <w:rFonts w:ascii="Times New Roman" w:hAnsi="Times New Roman"/>
          <w:color w:val="000000"/>
          <w:kern w:val="0"/>
          <w:sz w:val="20"/>
          <w:szCs w:val="20"/>
        </w:rPr>
      </w:pPr>
      <w:bookmarkStart w:id="46" w:name="co_anchor_B252075444718_1"/>
      <w:bookmarkStart w:id="47" w:name="co_anchor_B262075444718_1"/>
      <w:bookmarkEnd w:id="46"/>
      <w:bookmarkEnd w:id="47"/>
      <w:r>
        <w:rPr>
          <w:rFonts w:ascii="Times New Roman" w:hAnsi="Times New Roman"/>
          <w:color w:val="000000"/>
          <w:kern w:val="0"/>
          <w:sz w:val="20"/>
          <w:szCs w:val="20"/>
        </w:rPr>
        <w:t xml:space="preserve">It is a far cry from this case too. To be sure, our cases have held that the government may sometimes “requir[e] the dissemination of purely factual and uncontroversial information,” particularly in the context of “commercial advertising.” But this case involves nothing like that. Here, Colorado does not seek to impose an incidental burden on speech. It seeks to force an individual to “utter what is not in [her] mind” about a question of political and religious significance. And that, </w:t>
      </w:r>
      <w:r>
        <w:rPr>
          <w:rFonts w:ascii="Times New Roman" w:hAnsi="Times New Roman"/>
          <w:i/>
          <w:iCs/>
          <w:color w:val="000000"/>
          <w:kern w:val="0"/>
          <w:sz w:val="20"/>
          <w:szCs w:val="20"/>
        </w:rPr>
        <w:t>FAIR</w:t>
      </w:r>
      <w:r>
        <w:rPr>
          <w:rFonts w:ascii="Times New Roman" w:hAnsi="Times New Roman"/>
          <w:color w:val="000000"/>
          <w:kern w:val="0"/>
          <w:sz w:val="20"/>
          <w:szCs w:val="20"/>
        </w:rPr>
        <w:t xml:space="preserve"> reaffirmed, is something the First Amendment does not tolerate. No government, </w:t>
      </w:r>
      <w:r>
        <w:rPr>
          <w:rFonts w:ascii="Times New Roman" w:hAnsi="Times New Roman"/>
          <w:i/>
          <w:iCs/>
          <w:color w:val="000000"/>
          <w:kern w:val="0"/>
          <w:sz w:val="20"/>
          <w:szCs w:val="20"/>
        </w:rPr>
        <w:t>FAIR</w:t>
      </w:r>
      <w:r>
        <w:rPr>
          <w:rFonts w:ascii="Times New Roman" w:hAnsi="Times New Roman"/>
          <w:color w:val="000000"/>
          <w:kern w:val="0"/>
          <w:sz w:val="20"/>
          <w:szCs w:val="20"/>
        </w:rPr>
        <w:t xml:space="preserve"> recognized, may affect a “speaker’s message” by “forc[ing]” her to “accommodate” other view; no government may “ ‘alter’ ” the “ ‘expressive content’ ” of her message; and no government may “interfer[e] with” her “desired message</w:t>
      </w:r>
      <w:r w:rsidR="001C18AB">
        <w:rPr>
          <w:rFonts w:ascii="Times New Roman" w:hAnsi="Times New Roman"/>
          <w:color w:val="000000"/>
          <w:kern w:val="0"/>
          <w:sz w:val="20"/>
          <w:szCs w:val="20"/>
        </w:rPr>
        <w:t>.</w:t>
      </w:r>
      <w:r>
        <w:rPr>
          <w:rFonts w:ascii="Times New Roman" w:hAnsi="Times New Roman"/>
          <w:color w:val="000000"/>
          <w:kern w:val="0"/>
          <w:sz w:val="20"/>
          <w:szCs w:val="20"/>
        </w:rPr>
        <w:t>”</w:t>
      </w:r>
    </w:p>
    <w:p w14:paraId="58707957" w14:textId="396FF6C4" w:rsidR="001C18AB" w:rsidRDefault="001C18AB" w:rsidP="001C18AB">
      <w:pPr>
        <w:widowControl w:val="0"/>
        <w:autoSpaceDE w:val="0"/>
        <w:autoSpaceDN w:val="0"/>
        <w:adjustRightInd w:val="0"/>
        <w:rPr>
          <w:rFonts w:ascii="Times New Roman" w:hAnsi="Times New Roman"/>
          <w:color w:val="000000"/>
          <w:kern w:val="0"/>
          <w:sz w:val="20"/>
          <w:szCs w:val="20"/>
        </w:rPr>
      </w:pPr>
      <w:bookmarkStart w:id="48" w:name="co_anchor_I68e07fa1178011ee9d3fea1aac035"/>
      <w:bookmarkEnd w:id="48"/>
    </w:p>
    <w:p w14:paraId="62BCB157" w14:textId="59D84233" w:rsidR="008A25F9" w:rsidRDefault="00786455" w:rsidP="001C18AB">
      <w:pPr>
        <w:widowControl w:val="0"/>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V</w:t>
      </w:r>
    </w:p>
    <w:p w14:paraId="639A841B" w14:textId="77777777" w:rsidR="001C18AB" w:rsidRDefault="001C18AB" w:rsidP="001C18AB">
      <w:pPr>
        <w:widowControl w:val="0"/>
        <w:autoSpaceDE w:val="0"/>
        <w:autoSpaceDN w:val="0"/>
        <w:adjustRightInd w:val="0"/>
        <w:jc w:val="center"/>
        <w:rPr>
          <w:rFonts w:ascii="Times New Roman" w:hAnsi="Times New Roman"/>
          <w:color w:val="000000"/>
          <w:kern w:val="0"/>
          <w:sz w:val="20"/>
          <w:szCs w:val="20"/>
        </w:rPr>
      </w:pPr>
    </w:p>
    <w:p w14:paraId="7BEC523C" w14:textId="1DEF6F02" w:rsidR="008A25F9" w:rsidRDefault="00786455" w:rsidP="001C18AB">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It is difficult to read the dissent and conclude we are looking at the same case. Much of it focuses on the evolution of public accommodations laws</w:t>
      </w:r>
      <w:r w:rsidR="001C18AB">
        <w:rPr>
          <w:rFonts w:ascii="Times New Roman" w:hAnsi="Times New Roman"/>
          <w:color w:val="000000"/>
          <w:kern w:val="0"/>
          <w:sz w:val="20"/>
          <w:szCs w:val="20"/>
        </w:rPr>
        <w:t xml:space="preserve"> </w:t>
      </w:r>
      <w:r>
        <w:rPr>
          <w:rFonts w:ascii="Times New Roman" w:hAnsi="Times New Roman"/>
          <w:color w:val="000000"/>
          <w:kern w:val="0"/>
          <w:sz w:val="20"/>
          <w:szCs w:val="20"/>
        </w:rPr>
        <w:t xml:space="preserve">and the strides gay Americans have made towards securing equal justice under law. And, no doubt, there is much to applaud here. But none of this answers the question we face today: Can a State force someone who provides her own expressive services to abandon her conscience and speak </w:t>
      </w:r>
      <w:r>
        <w:rPr>
          <w:rFonts w:ascii="Times New Roman" w:hAnsi="Times New Roman"/>
          <w:i/>
          <w:iCs/>
          <w:color w:val="000000"/>
          <w:kern w:val="0"/>
          <w:sz w:val="20"/>
          <w:szCs w:val="20"/>
        </w:rPr>
        <w:t>its</w:t>
      </w:r>
      <w:r>
        <w:rPr>
          <w:rFonts w:ascii="Times New Roman" w:hAnsi="Times New Roman"/>
          <w:color w:val="000000"/>
          <w:kern w:val="0"/>
          <w:sz w:val="20"/>
          <w:szCs w:val="20"/>
        </w:rPr>
        <w:t xml:space="preserve"> preferred message instead?</w:t>
      </w:r>
    </w:p>
    <w:p w14:paraId="341BBCC3"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27254D26" w14:textId="09307A70" w:rsidR="008A25F9" w:rsidRDefault="00786455">
      <w:pPr>
        <w:widowControl w:val="0"/>
        <w:autoSpaceDE w:val="0"/>
        <w:autoSpaceDN w:val="0"/>
        <w:adjustRightInd w:val="0"/>
        <w:jc w:val="both"/>
        <w:rPr>
          <w:rFonts w:ascii="Times New Roman" w:hAnsi="Times New Roman"/>
          <w:color w:val="000000"/>
          <w:kern w:val="0"/>
          <w:sz w:val="16"/>
          <w:szCs w:val="16"/>
        </w:rPr>
      </w:pPr>
      <w:r>
        <w:rPr>
          <w:rFonts w:ascii="Times New Roman" w:hAnsi="Times New Roman"/>
          <w:color w:val="000000"/>
          <w:kern w:val="0"/>
          <w:sz w:val="20"/>
          <w:szCs w:val="20"/>
        </w:rPr>
        <w:t>When the dissent finally gets around to that question—more than halfway into its opinion—it reimagines the facts of this case from top to bottom. The dissent claims that Colorado wishes to regulate Ms. Smith’s “conduct,” not her speech. Forget Colorado’s stipulation that Ms. Smith’s activities are “expressive” and the Tenth Circuit’s conclusion that the State seeks to compel “pure speech</w:t>
      </w:r>
      <w:r w:rsidR="001C18AB">
        <w:rPr>
          <w:rFonts w:ascii="Times New Roman" w:hAnsi="Times New Roman"/>
          <w:color w:val="000000"/>
          <w:kern w:val="0"/>
          <w:sz w:val="20"/>
          <w:szCs w:val="20"/>
        </w:rPr>
        <w:t>.</w:t>
      </w:r>
      <w:r>
        <w:rPr>
          <w:rFonts w:ascii="Times New Roman" w:hAnsi="Times New Roman"/>
          <w:color w:val="000000"/>
          <w:kern w:val="0"/>
          <w:sz w:val="20"/>
          <w:szCs w:val="20"/>
        </w:rPr>
        <w:t xml:space="preserve">” The dissent chides us for deciding a pre-enforcement challenge. But it ignores the Tenth Circuit’s finding that Ms. Smith faces a credible threat of sanctions unless she conforms her views to the State’s. The dissent suggests (over and over again) that any burden on speech here is “incidental.” All despite the Tenth Circuit’s finding that Colorado intends to force Ms. Smith to convey a message she does not believe with the “very purpose” of “[e]liminating ... ideas” that differ from its own. </w:t>
      </w:r>
    </w:p>
    <w:p w14:paraId="1F2AFD91" w14:textId="1BB94490"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bookmarkStart w:id="49" w:name="co_footnote_B00052075444718_1"/>
      <w:bookmarkEnd w:id="49"/>
    </w:p>
    <w:p w14:paraId="4F4E635D" w14:textId="544F0C01" w:rsidR="008A25F9" w:rsidRDefault="00786455" w:rsidP="001C18AB">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Nor does the dissent’s reimagination end there. It claims that, “for the first time in its history,” the Court “grants a business open to the public” a “right to refuse to serve members of a protected class.” Never mind that we do no such thing and Colorado </w:t>
      </w:r>
      <w:r>
        <w:rPr>
          <w:rFonts w:ascii="Times New Roman" w:hAnsi="Times New Roman"/>
          <w:i/>
          <w:iCs/>
          <w:color w:val="000000"/>
          <w:kern w:val="0"/>
          <w:sz w:val="20"/>
          <w:szCs w:val="20"/>
        </w:rPr>
        <w:t>itself</w:t>
      </w:r>
      <w:r>
        <w:rPr>
          <w:rFonts w:ascii="Times New Roman" w:hAnsi="Times New Roman"/>
          <w:color w:val="000000"/>
          <w:kern w:val="0"/>
          <w:sz w:val="20"/>
          <w:szCs w:val="20"/>
        </w:rPr>
        <w:t xml:space="preserve"> has stipulated Ms. Smith will (as CADA requires) “work with all people regardless of ... sexual orientation.” Never mind, too, that it is the dissent that would have this Court do something truly novel by allowing a government to coerce an individual to speak contrary to her beliefs on a significant issue of personal conviction, all in order to eliminate ideas that differ from its own.</w:t>
      </w:r>
    </w:p>
    <w:p w14:paraId="0D46CFC3"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709D31AC" w14:textId="740D86F7" w:rsidR="008A25F9" w:rsidRDefault="00786455" w:rsidP="001C18AB">
      <w:pPr>
        <w:widowControl w:val="0"/>
        <w:autoSpaceDE w:val="0"/>
        <w:autoSpaceDN w:val="0"/>
        <w:adjustRightInd w:val="0"/>
        <w:ind w:firstLine="720"/>
        <w:jc w:val="both"/>
        <w:rPr>
          <w:rFonts w:ascii="Times New Roman" w:hAnsi="Times New Roman"/>
          <w:color w:val="000000"/>
          <w:kern w:val="0"/>
          <w:sz w:val="20"/>
          <w:szCs w:val="20"/>
        </w:rPr>
      </w:pPr>
      <w:bookmarkStart w:id="50" w:name="co_pp_sp_999_14_1"/>
      <w:bookmarkEnd w:id="50"/>
      <w:r>
        <w:rPr>
          <w:rFonts w:ascii="Times New Roman" w:hAnsi="Times New Roman"/>
          <w:color w:val="000000"/>
          <w:kern w:val="0"/>
          <w:sz w:val="20"/>
          <w:szCs w:val="20"/>
        </w:rPr>
        <w:t xml:space="preserve">There is still more. The dissent asserts that we “sweep under the rug petitioners’ challenge to CADA’s Communication Clause.” This despite the fact the parties and the Tenth Circuit recognized that Ms. Smith’s Communication Clause challenge </w:t>
      </w:r>
      <w:r>
        <w:rPr>
          <w:rFonts w:ascii="Times New Roman" w:hAnsi="Times New Roman"/>
          <w:color w:val="000000"/>
          <w:kern w:val="0"/>
          <w:sz w:val="20"/>
          <w:szCs w:val="20"/>
        </w:rPr>
        <w:lastRenderedPageBreak/>
        <w:t>hinges on her Accommodation Clause challenge. (So much so that Colorado devoted less than two pages at the tail end of its brief to the Communication Clause and the Tenth Circuit afforded it just three paragraphs in its free-speech analysis.)</w:t>
      </w:r>
      <w:bookmarkStart w:id="51" w:name="co_fnRef_B00062075444718_ID0EV6AK_1"/>
      <w:bookmarkEnd w:id="51"/>
      <w:r w:rsidR="001C18AB">
        <w:rPr>
          <w:rStyle w:val="FootnoteReference"/>
          <w:rFonts w:ascii="Times New Roman" w:hAnsi="Times New Roman"/>
          <w:color w:val="000000"/>
          <w:kern w:val="0"/>
          <w:sz w:val="20"/>
          <w:szCs w:val="20"/>
        </w:rPr>
        <w:footnoteReference w:id="3"/>
      </w:r>
      <w:r>
        <w:rPr>
          <w:rFonts w:ascii="Times New Roman" w:hAnsi="Times New Roman"/>
          <w:color w:val="000000"/>
          <w:kern w:val="0"/>
          <w:sz w:val="20"/>
          <w:szCs w:val="20"/>
        </w:rPr>
        <w:t xml:space="preserve"> The dissent even suggests that our decision today is akin to endorsing a “separate but equal” regime that would allow law firms to refuse women admission into partnership, restaurants to deny service to Black Americans, or businesses seeking employees to post something like a “White Applicants Only” sign. Pure fiction all.</w:t>
      </w:r>
    </w:p>
    <w:p w14:paraId="59877869"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516D7B23" w14:textId="79A9EAC4" w:rsidR="008A25F9" w:rsidRDefault="00786455" w:rsidP="001C18AB">
      <w:pPr>
        <w:widowControl w:val="0"/>
        <w:autoSpaceDE w:val="0"/>
        <w:autoSpaceDN w:val="0"/>
        <w:adjustRightInd w:val="0"/>
        <w:ind w:firstLine="720"/>
        <w:jc w:val="both"/>
        <w:rPr>
          <w:rFonts w:ascii="Times New Roman" w:hAnsi="Times New Roman"/>
          <w:color w:val="000000"/>
          <w:kern w:val="0"/>
          <w:sz w:val="20"/>
          <w:szCs w:val="20"/>
        </w:rPr>
      </w:pPr>
      <w:bookmarkStart w:id="52" w:name="co_footnote_B00062075444718_1"/>
      <w:bookmarkEnd w:id="52"/>
      <w:r>
        <w:rPr>
          <w:rFonts w:ascii="Times New Roman" w:hAnsi="Times New Roman"/>
          <w:color w:val="000000"/>
          <w:kern w:val="0"/>
          <w:sz w:val="20"/>
          <w:szCs w:val="20"/>
        </w:rPr>
        <w:t xml:space="preserve">In some places, the dissent gets so turned around about the facts that it opens fire on its own position. For instance: While stressing that a Colorado company cannot refuse “the full and equal enjoyment of [its] services” based on a customer’s protected status, the dissent assures us that a company selling creative services “to the public” </w:t>
      </w:r>
      <w:r>
        <w:rPr>
          <w:rFonts w:ascii="Times New Roman" w:hAnsi="Times New Roman"/>
          <w:i/>
          <w:iCs/>
          <w:color w:val="000000"/>
          <w:kern w:val="0"/>
          <w:sz w:val="20"/>
          <w:szCs w:val="20"/>
        </w:rPr>
        <w:t>does</w:t>
      </w:r>
      <w:r>
        <w:rPr>
          <w:rFonts w:ascii="Times New Roman" w:hAnsi="Times New Roman"/>
          <w:color w:val="000000"/>
          <w:kern w:val="0"/>
          <w:sz w:val="20"/>
          <w:szCs w:val="20"/>
        </w:rPr>
        <w:t xml:space="preserve"> have a right “to decide what messages to include or not to include</w:t>
      </w:r>
      <w:r w:rsidR="001C18AB">
        <w:rPr>
          <w:rFonts w:ascii="Times New Roman" w:hAnsi="Times New Roman"/>
          <w:color w:val="000000"/>
          <w:kern w:val="0"/>
          <w:sz w:val="20"/>
          <w:szCs w:val="20"/>
        </w:rPr>
        <w:t>.</w:t>
      </w:r>
      <w:r>
        <w:rPr>
          <w:rFonts w:ascii="Times New Roman" w:hAnsi="Times New Roman"/>
          <w:color w:val="000000"/>
          <w:kern w:val="0"/>
          <w:sz w:val="20"/>
          <w:szCs w:val="20"/>
        </w:rPr>
        <w:t>”  But if that is true, what are we even debating?</w:t>
      </w:r>
    </w:p>
    <w:p w14:paraId="7019D45D"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29F4EE25" w14:textId="4FEE39BD" w:rsidR="008A25F9" w:rsidRDefault="00786455" w:rsidP="001C18AB">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Instead of addressing the parties’ stipulations about the case actually before us, the dissent spends much of its time adrift on a sea of hypotheticals about photographers, stationers, and others, asking if they too provide expressive services covered by the First Amendment. But those cases are not </w:t>
      </w:r>
      <w:r>
        <w:rPr>
          <w:rFonts w:ascii="Times New Roman" w:hAnsi="Times New Roman"/>
          <w:i/>
          <w:iCs/>
          <w:color w:val="000000"/>
          <w:kern w:val="0"/>
          <w:sz w:val="20"/>
          <w:szCs w:val="20"/>
        </w:rPr>
        <w:t xml:space="preserve">this </w:t>
      </w:r>
      <w:r>
        <w:rPr>
          <w:rFonts w:ascii="Times New Roman" w:hAnsi="Times New Roman"/>
          <w:color w:val="000000"/>
          <w:kern w:val="0"/>
          <w:sz w:val="20"/>
          <w:szCs w:val="20"/>
        </w:rPr>
        <w:t xml:space="preserve">case. Doubtless, determining what qualifies as expressive activity protected by the First Amendment can sometimes raise difficult questions. But this case presents no complication of that kind. The parties have </w:t>
      </w:r>
      <w:r>
        <w:rPr>
          <w:rFonts w:ascii="Times New Roman" w:hAnsi="Times New Roman"/>
          <w:i/>
          <w:iCs/>
          <w:color w:val="000000"/>
          <w:kern w:val="0"/>
          <w:sz w:val="20"/>
          <w:szCs w:val="20"/>
        </w:rPr>
        <w:t>stipulated</w:t>
      </w:r>
      <w:r>
        <w:rPr>
          <w:rFonts w:ascii="Times New Roman" w:hAnsi="Times New Roman"/>
          <w:color w:val="000000"/>
          <w:kern w:val="0"/>
          <w:sz w:val="20"/>
          <w:szCs w:val="20"/>
        </w:rPr>
        <w:t xml:space="preserve"> that Ms. Smith seeks to engage in expressive activity. And the Tenth Circuit has recognized her services involve “pure speech.” Nothing the dissent says can alter this—nor can it displace the First Amendment protections that follow.</w:t>
      </w:r>
    </w:p>
    <w:p w14:paraId="3460CCBF"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009B83EC" w14:textId="79C00833" w:rsidR="008A25F9" w:rsidRDefault="00786455" w:rsidP="001C18AB">
      <w:pPr>
        <w:widowControl w:val="0"/>
        <w:autoSpaceDE w:val="0"/>
        <w:autoSpaceDN w:val="0"/>
        <w:adjustRightInd w:val="0"/>
        <w:ind w:firstLine="720"/>
        <w:jc w:val="both"/>
        <w:rPr>
          <w:rFonts w:ascii="Times New Roman" w:hAnsi="Times New Roman"/>
          <w:color w:val="000000"/>
          <w:kern w:val="0"/>
          <w:sz w:val="16"/>
          <w:szCs w:val="16"/>
        </w:rPr>
      </w:pPr>
      <w:bookmarkStart w:id="53" w:name="co_anchor_B272075444718_1"/>
      <w:bookmarkEnd w:id="53"/>
      <w:r>
        <w:rPr>
          <w:rFonts w:ascii="Times New Roman" w:hAnsi="Times New Roman"/>
          <w:color w:val="000000"/>
          <w:kern w:val="0"/>
          <w:sz w:val="20"/>
          <w:szCs w:val="20"/>
        </w:rPr>
        <w:t>The dissent’s treatment of precedent parallels its handling of the facts. Take its remarkable suggestion that a government forcing an individual to create speech on weighty issues with which she disagrees—all, as the Tenth Circuit found, with the goal of “[e]liminating” views it does not sh</w:t>
      </w:r>
      <w:r w:rsidR="001C18AB">
        <w:rPr>
          <w:rFonts w:ascii="Times New Roman" w:hAnsi="Times New Roman"/>
          <w:color w:val="000000"/>
          <w:kern w:val="0"/>
          <w:sz w:val="20"/>
          <w:szCs w:val="20"/>
        </w:rPr>
        <w:t>are</w:t>
      </w:r>
      <w:r>
        <w:rPr>
          <w:rFonts w:ascii="Times New Roman" w:hAnsi="Times New Roman"/>
          <w:color w:val="000000"/>
          <w:kern w:val="0"/>
          <w:sz w:val="20"/>
          <w:szCs w:val="20"/>
        </w:rPr>
        <w:t xml:space="preserve">—only “incidental[ly]” burdens First Amendment liberties. Far from embracing a notion like that, our cases have rejected it time after time—including in the context of public accommodations laws. </w:t>
      </w:r>
    </w:p>
    <w:p w14:paraId="0BBBFF63" w14:textId="5BD5D036"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bookmarkStart w:id="54" w:name="co_footnote_B00072075444718_1"/>
      <w:bookmarkEnd w:id="54"/>
    </w:p>
    <w:p w14:paraId="46412F4A" w14:textId="75454022" w:rsidR="008A25F9" w:rsidRDefault="00786455" w:rsidP="00F81F8F">
      <w:pPr>
        <w:widowControl w:val="0"/>
        <w:autoSpaceDE w:val="0"/>
        <w:autoSpaceDN w:val="0"/>
        <w:adjustRightInd w:val="0"/>
        <w:ind w:firstLine="720"/>
        <w:jc w:val="both"/>
        <w:rPr>
          <w:rFonts w:ascii="Times New Roman" w:hAnsi="Times New Roman"/>
          <w:color w:val="000000"/>
          <w:kern w:val="0"/>
          <w:sz w:val="20"/>
          <w:szCs w:val="20"/>
        </w:rPr>
      </w:pPr>
      <w:bookmarkStart w:id="55" w:name="co_pp_sp_999_15_1"/>
      <w:bookmarkStart w:id="56" w:name="co_anchor_B282075444718_1"/>
      <w:bookmarkEnd w:id="55"/>
      <w:bookmarkEnd w:id="56"/>
      <w:r>
        <w:rPr>
          <w:rFonts w:ascii="Times New Roman" w:hAnsi="Times New Roman"/>
          <w:color w:val="000000"/>
          <w:kern w:val="0"/>
          <w:sz w:val="20"/>
          <w:szCs w:val="20"/>
        </w:rPr>
        <w:t xml:space="preserve">When it finally gets around to discussing these controlling precedents, the dissent offers a wholly unpersuasive attempt to distinguish them. The First Amendment protections furnished in </w:t>
      </w:r>
      <w:r>
        <w:rPr>
          <w:rFonts w:ascii="Times New Roman" w:hAnsi="Times New Roman"/>
          <w:i/>
          <w:iCs/>
          <w:color w:val="000000"/>
          <w:kern w:val="0"/>
          <w:sz w:val="20"/>
          <w:szCs w:val="20"/>
        </w:rPr>
        <w:t>Barnette</w:t>
      </w:r>
      <w:r>
        <w:rPr>
          <w:rFonts w:ascii="Times New Roman" w:hAnsi="Times New Roman"/>
          <w:color w:val="000000"/>
          <w:kern w:val="0"/>
          <w:sz w:val="20"/>
          <w:szCs w:val="20"/>
        </w:rPr>
        <w:t xml:space="preserve">, </w:t>
      </w:r>
      <w:r>
        <w:rPr>
          <w:rFonts w:ascii="Times New Roman" w:hAnsi="Times New Roman"/>
          <w:i/>
          <w:iCs/>
          <w:color w:val="000000"/>
          <w:kern w:val="0"/>
          <w:sz w:val="20"/>
          <w:szCs w:val="20"/>
        </w:rPr>
        <w:t>Hurley</w:t>
      </w:r>
      <w:r>
        <w:rPr>
          <w:rFonts w:ascii="Times New Roman" w:hAnsi="Times New Roman"/>
          <w:color w:val="000000"/>
          <w:kern w:val="0"/>
          <w:sz w:val="20"/>
          <w:szCs w:val="20"/>
        </w:rPr>
        <w:t xml:space="preserve">, and </w:t>
      </w:r>
      <w:r>
        <w:rPr>
          <w:rFonts w:ascii="Times New Roman" w:hAnsi="Times New Roman"/>
          <w:i/>
          <w:iCs/>
          <w:color w:val="000000"/>
          <w:kern w:val="0"/>
          <w:sz w:val="20"/>
          <w:szCs w:val="20"/>
        </w:rPr>
        <w:t>Dale</w:t>
      </w:r>
      <w:r>
        <w:rPr>
          <w:rFonts w:ascii="Times New Roman" w:hAnsi="Times New Roman"/>
          <w:color w:val="000000"/>
          <w:kern w:val="0"/>
          <w:sz w:val="20"/>
          <w:szCs w:val="20"/>
        </w:rPr>
        <w:t>, the dissent declares, were limited to schoolchildren and “nonprofit[s],” and it is “dispiriting” to think they might also apply to Ms. Smith’s “commercial” activity. But our precedents endorse nothing like the limits the dissent would project on them. Instead, as we have seen, the First Amendment extends to all persons engaged in expressive conduct, including those who seek profit (such as speechwriters, artists, and website designers). If anything is truly dispiriting here, it is the dissent’s failure to take seriously this Court’s enduring commitment to protecting the speech rights of all comers, no matter how controversial—or even repugnant—many may find the message at hand.</w:t>
      </w:r>
    </w:p>
    <w:p w14:paraId="4DBFF7CF"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58929671" w14:textId="5C82B1F1" w:rsidR="008A25F9" w:rsidRDefault="00786455" w:rsidP="00F81F8F">
      <w:pPr>
        <w:widowControl w:val="0"/>
        <w:autoSpaceDE w:val="0"/>
        <w:autoSpaceDN w:val="0"/>
        <w:adjustRightInd w:val="0"/>
        <w:ind w:firstLine="720"/>
        <w:jc w:val="both"/>
        <w:rPr>
          <w:rFonts w:ascii="Times New Roman" w:hAnsi="Times New Roman"/>
          <w:color w:val="000000"/>
          <w:kern w:val="0"/>
          <w:sz w:val="16"/>
          <w:szCs w:val="16"/>
        </w:rPr>
      </w:pPr>
      <w:r>
        <w:rPr>
          <w:rFonts w:ascii="Times New Roman" w:hAnsi="Times New Roman"/>
          <w:color w:val="000000"/>
          <w:kern w:val="0"/>
          <w:sz w:val="20"/>
          <w:szCs w:val="20"/>
        </w:rPr>
        <w:t>Finally, the dissent comes out and says what it really means: Once Ms. Smith offers some speech, Colorado “would require [her] to create and sell speech, notwithstanding [her] sincere objection to doing so”—and the dissent would force her to comply with that demand. Even as it does so, however, the dissent refuses to acknowledge where its reasoning leads. In a world like that, governments could force “an unwilling Muslim movie director to make a film with a Zionist message,” they could compel “an atheist muralist to accept a commission celebrating Evangelical zeal,” and they could require a gay website designer to create websites for a group advocating against same-sex marriage, so long as these speakers would accept commissions from the public with different messages. Perhaps the dissent finds these possibilities untroubling because it trusts state governments to coerce only “enlightened” speech. But if that is the calculation, it is a dangerous one indeed.</w:t>
      </w:r>
      <w:bookmarkStart w:id="57" w:name="co_fnRef_B00082075444718_ID0EUPBK_1"/>
      <w:bookmarkEnd w:id="57"/>
      <w:r w:rsidR="00F81F8F">
        <w:rPr>
          <w:rStyle w:val="FootnoteReference"/>
          <w:rFonts w:ascii="Times New Roman" w:hAnsi="Times New Roman"/>
          <w:color w:val="000000"/>
          <w:kern w:val="0"/>
          <w:sz w:val="20"/>
          <w:szCs w:val="20"/>
        </w:rPr>
        <w:footnoteReference w:id="4"/>
      </w:r>
      <w:r w:rsidR="00F81F8F">
        <w:rPr>
          <w:rFonts w:ascii="Times New Roman" w:hAnsi="Times New Roman"/>
          <w:color w:val="000000"/>
          <w:kern w:val="0"/>
          <w:sz w:val="16"/>
          <w:szCs w:val="16"/>
        </w:rPr>
        <w:t xml:space="preserve"> </w:t>
      </w:r>
    </w:p>
    <w:p w14:paraId="678F79EA" w14:textId="2AA2298E"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lastRenderedPageBreak/>
        <w:t> </w:t>
      </w:r>
      <w:bookmarkStart w:id="58" w:name="co_footnote_B00082075444718_1"/>
      <w:bookmarkEnd w:id="58"/>
    </w:p>
    <w:p w14:paraId="0644FE6C" w14:textId="54682A0C" w:rsidR="008A25F9" w:rsidRDefault="00786455" w:rsidP="00F81F8F">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The dissent is right about one thing—“[w]hat a difference” time can make. Eighty years ago in </w:t>
      </w:r>
      <w:r>
        <w:rPr>
          <w:rFonts w:ascii="Times New Roman" w:hAnsi="Times New Roman"/>
          <w:i/>
          <w:iCs/>
          <w:color w:val="000000"/>
          <w:kern w:val="0"/>
          <w:sz w:val="20"/>
          <w:szCs w:val="20"/>
        </w:rPr>
        <w:t>Barnette</w:t>
      </w:r>
      <w:r>
        <w:rPr>
          <w:rFonts w:ascii="Times New Roman" w:hAnsi="Times New Roman"/>
          <w:color w:val="000000"/>
          <w:kern w:val="0"/>
          <w:sz w:val="20"/>
          <w:szCs w:val="20"/>
        </w:rPr>
        <w:t xml:space="preserve">, this Court affirmed that “no official, high or petty, can prescribe what shall be orthodox in politics, nationalism, religion, or other matters of opinion.” The Court did so despite the fact that the speech rights it defended were deeply unpopular; at the time, the world was at war and many thought respect for the flag and the pledge “essential for the welfare of the state.” Fifty years ago, this Court protected the right of Nazis to march through a town home to many Holocaust survivors and along the way espouse ideas antithetical to those for which this Nation stands. Five years ago, in a case the dissenters highlight at the outset of their opinion, the Court stressed that “it is not ... the role of the State or its officials to prescribe what shall be offensive.” </w:t>
      </w:r>
      <w:r>
        <w:rPr>
          <w:rFonts w:ascii="Times New Roman" w:hAnsi="Times New Roman"/>
          <w:i/>
          <w:iCs/>
          <w:color w:val="000000"/>
          <w:kern w:val="0"/>
          <w:sz w:val="20"/>
          <w:szCs w:val="20"/>
        </w:rPr>
        <w:t>Masterpiece Cakeshop</w:t>
      </w:r>
      <w:r>
        <w:rPr>
          <w:rFonts w:ascii="Times New Roman" w:hAnsi="Times New Roman"/>
          <w:color w:val="000000"/>
          <w:kern w:val="0"/>
          <w:sz w:val="20"/>
          <w:szCs w:val="20"/>
        </w:rPr>
        <w:t xml:space="preserve">, 584 U. S., at ___. And just days ago, Members of today’s dissent joined in holding that the First Amendment restricts how States may prosecute stalkers despite the “harm[ful],” “low-value,” and “upsetting” nature of their speech. </w:t>
      </w:r>
      <w:r>
        <w:rPr>
          <w:rFonts w:ascii="Times New Roman" w:hAnsi="Times New Roman"/>
          <w:i/>
          <w:iCs/>
          <w:color w:val="000000"/>
          <w:kern w:val="0"/>
          <w:sz w:val="20"/>
          <w:szCs w:val="20"/>
        </w:rPr>
        <w:t>Counterman</w:t>
      </w:r>
      <w:r>
        <w:rPr>
          <w:rFonts w:ascii="Times New Roman" w:hAnsi="Times New Roman"/>
          <w:color w:val="000000"/>
          <w:kern w:val="0"/>
          <w:sz w:val="20"/>
          <w:szCs w:val="20"/>
        </w:rPr>
        <w:t xml:space="preserve"> v. </w:t>
      </w:r>
      <w:r>
        <w:rPr>
          <w:rFonts w:ascii="Times New Roman" w:hAnsi="Times New Roman"/>
          <w:i/>
          <w:iCs/>
          <w:color w:val="000000"/>
          <w:kern w:val="0"/>
          <w:sz w:val="20"/>
          <w:szCs w:val="20"/>
        </w:rPr>
        <w:t>Colorado</w:t>
      </w:r>
      <w:r>
        <w:rPr>
          <w:rFonts w:ascii="Times New Roman" w:hAnsi="Times New Roman"/>
          <w:color w:val="000000"/>
          <w:kern w:val="0"/>
          <w:sz w:val="20"/>
          <w:szCs w:val="20"/>
        </w:rPr>
        <w:t xml:space="preserve">, 600 U. S. ___, ___ (2023); </w:t>
      </w:r>
      <w:r>
        <w:rPr>
          <w:rFonts w:ascii="Times New Roman" w:hAnsi="Times New Roman"/>
          <w:i/>
          <w:iCs/>
          <w:color w:val="000000"/>
          <w:kern w:val="0"/>
          <w:sz w:val="20"/>
          <w:szCs w:val="20"/>
        </w:rPr>
        <w:t>id.</w:t>
      </w:r>
      <w:r>
        <w:rPr>
          <w:rFonts w:ascii="Times New Roman" w:hAnsi="Times New Roman"/>
          <w:color w:val="000000"/>
          <w:kern w:val="0"/>
          <w:sz w:val="20"/>
          <w:szCs w:val="20"/>
        </w:rPr>
        <w:t>, at ___ (SOTOMAYOR, J., concurring in part and concurring in judgment).</w:t>
      </w:r>
    </w:p>
    <w:p w14:paraId="1FE124BE"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1B4B46A5" w14:textId="04BD48F9" w:rsidR="008A25F9" w:rsidRDefault="00786455" w:rsidP="00F81F8F">
      <w:pPr>
        <w:widowControl w:val="0"/>
        <w:autoSpaceDE w:val="0"/>
        <w:autoSpaceDN w:val="0"/>
        <w:adjustRightInd w:val="0"/>
        <w:ind w:firstLine="720"/>
        <w:jc w:val="both"/>
        <w:rPr>
          <w:rFonts w:ascii="Times New Roman" w:hAnsi="Times New Roman"/>
          <w:color w:val="000000"/>
          <w:kern w:val="0"/>
          <w:sz w:val="20"/>
          <w:szCs w:val="20"/>
        </w:rPr>
      </w:pPr>
      <w:bookmarkStart w:id="59" w:name="co_pp_sp_999_16_1"/>
      <w:bookmarkStart w:id="60" w:name="co_anchor_B292075444718_1"/>
      <w:bookmarkEnd w:id="59"/>
      <w:bookmarkEnd w:id="60"/>
      <w:r>
        <w:rPr>
          <w:rFonts w:ascii="Times New Roman" w:hAnsi="Times New Roman"/>
          <w:color w:val="000000"/>
          <w:kern w:val="0"/>
          <w:sz w:val="20"/>
          <w:szCs w:val="20"/>
        </w:rPr>
        <w:t xml:space="preserve">Today, however, the dissent abandons what this Court’s cases have recognized time and time again: A commitment to speech for only </w:t>
      </w:r>
      <w:r>
        <w:rPr>
          <w:rFonts w:ascii="Times New Roman" w:hAnsi="Times New Roman"/>
          <w:i/>
          <w:iCs/>
          <w:color w:val="000000"/>
          <w:kern w:val="0"/>
          <w:sz w:val="20"/>
          <w:szCs w:val="20"/>
        </w:rPr>
        <w:t>some</w:t>
      </w:r>
      <w:r>
        <w:rPr>
          <w:rFonts w:ascii="Times New Roman" w:hAnsi="Times New Roman"/>
          <w:color w:val="000000"/>
          <w:kern w:val="0"/>
          <w:sz w:val="20"/>
          <w:szCs w:val="20"/>
        </w:rPr>
        <w:t xml:space="preserve"> messages and </w:t>
      </w:r>
      <w:r>
        <w:rPr>
          <w:rFonts w:ascii="Times New Roman" w:hAnsi="Times New Roman"/>
          <w:i/>
          <w:iCs/>
          <w:color w:val="000000"/>
          <w:kern w:val="0"/>
          <w:sz w:val="20"/>
          <w:szCs w:val="20"/>
        </w:rPr>
        <w:t>some</w:t>
      </w:r>
      <w:r>
        <w:rPr>
          <w:rFonts w:ascii="Times New Roman" w:hAnsi="Times New Roman"/>
          <w:color w:val="000000"/>
          <w:kern w:val="0"/>
          <w:sz w:val="20"/>
          <w:szCs w:val="20"/>
        </w:rPr>
        <w:t xml:space="preserve"> persons is no commitment at all. By approving a government’s effort to “[e]liminat[e]” disfavored “ideas,” today’s dissent is emblematic of an unfortunate tendency by some to defend First Amendment values only when they find the speaker’s message sympathetic. But “[i]f liberty means anything at all, it means the right to tell people what they do not want to hear.” </w:t>
      </w:r>
    </w:p>
    <w:p w14:paraId="68243925" w14:textId="77777777" w:rsidR="00F81F8F" w:rsidRDefault="00786455" w:rsidP="00F81F8F">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bookmarkStart w:id="61" w:name="co_anchor_I68ee3b41178011ee9d3fea1aac035"/>
      <w:bookmarkEnd w:id="61"/>
    </w:p>
    <w:p w14:paraId="60FB2EBA" w14:textId="3AEEC6FD" w:rsidR="008A25F9" w:rsidRDefault="00F81F8F" w:rsidP="00F81F8F">
      <w:pPr>
        <w:widowControl w:val="0"/>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w:t>
      </w:r>
      <w:r w:rsidR="00786455">
        <w:rPr>
          <w:rFonts w:ascii="Times New Roman" w:hAnsi="Times New Roman"/>
          <w:color w:val="000000"/>
          <w:kern w:val="0"/>
          <w:sz w:val="20"/>
          <w:szCs w:val="20"/>
        </w:rPr>
        <w:t>*</w:t>
      </w:r>
    </w:p>
    <w:p w14:paraId="5920CAAE" w14:textId="77777777" w:rsidR="00F81F8F" w:rsidRDefault="00F81F8F">
      <w:pPr>
        <w:widowControl w:val="0"/>
        <w:autoSpaceDE w:val="0"/>
        <w:autoSpaceDN w:val="0"/>
        <w:adjustRightInd w:val="0"/>
        <w:jc w:val="both"/>
        <w:rPr>
          <w:rFonts w:ascii="Times New Roman" w:hAnsi="Times New Roman"/>
          <w:color w:val="000000"/>
          <w:kern w:val="0"/>
          <w:sz w:val="20"/>
          <w:szCs w:val="20"/>
        </w:rPr>
      </w:pPr>
      <w:bookmarkStart w:id="62" w:name="co_anchor_B302075444718_1"/>
      <w:bookmarkStart w:id="63" w:name="co_anchor_B312075444718_1"/>
      <w:bookmarkEnd w:id="62"/>
      <w:bookmarkEnd w:id="63"/>
    </w:p>
    <w:p w14:paraId="1F3C7375" w14:textId="3C4F3228" w:rsidR="008A25F9" w:rsidRDefault="00786455" w:rsidP="00F81F8F">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In this case, Colorado seeks to force an individual to speak in ways that align with its views but defy her conscience about a matter of major significance. In the past, other States in </w:t>
      </w:r>
      <w:r>
        <w:rPr>
          <w:rFonts w:ascii="Times New Roman" w:hAnsi="Times New Roman"/>
          <w:i/>
          <w:iCs/>
          <w:color w:val="000000"/>
          <w:kern w:val="0"/>
          <w:sz w:val="20"/>
          <w:szCs w:val="20"/>
        </w:rPr>
        <w:t>Barnette</w:t>
      </w:r>
      <w:r>
        <w:rPr>
          <w:rFonts w:ascii="Times New Roman" w:hAnsi="Times New Roman"/>
          <w:color w:val="000000"/>
          <w:kern w:val="0"/>
          <w:sz w:val="20"/>
          <w:szCs w:val="20"/>
        </w:rPr>
        <w:t xml:space="preserve">, </w:t>
      </w:r>
      <w:r>
        <w:rPr>
          <w:rFonts w:ascii="Times New Roman" w:hAnsi="Times New Roman"/>
          <w:i/>
          <w:iCs/>
          <w:color w:val="000000"/>
          <w:kern w:val="0"/>
          <w:sz w:val="20"/>
          <w:szCs w:val="20"/>
        </w:rPr>
        <w:t>Hurley</w:t>
      </w:r>
      <w:r>
        <w:rPr>
          <w:rFonts w:ascii="Times New Roman" w:hAnsi="Times New Roman"/>
          <w:color w:val="000000"/>
          <w:kern w:val="0"/>
          <w:sz w:val="20"/>
          <w:szCs w:val="20"/>
        </w:rPr>
        <w:t xml:space="preserve">, and </w:t>
      </w:r>
      <w:r>
        <w:rPr>
          <w:rFonts w:ascii="Times New Roman" w:hAnsi="Times New Roman"/>
          <w:i/>
          <w:iCs/>
          <w:color w:val="000000"/>
          <w:kern w:val="0"/>
          <w:sz w:val="20"/>
          <w:szCs w:val="20"/>
        </w:rPr>
        <w:t>Dale</w:t>
      </w:r>
      <w:r>
        <w:rPr>
          <w:rFonts w:ascii="Times New Roman" w:hAnsi="Times New Roman"/>
          <w:color w:val="000000"/>
          <w:kern w:val="0"/>
          <w:sz w:val="20"/>
          <w:szCs w:val="20"/>
        </w:rPr>
        <w:t xml:space="preserve"> have similarly tested the First Amendment’s boundaries by seeking to compel speech they thought vital at the time. But, as this Court has long held, the opportunity to think for ourselves and to express those thoughts freely is among our most cherished liberties and part of what keeps our Republic strong. Of course, abiding the Constitution’s commitment to the freedom of speech means all of us will encounter ideas we consider “unattractive,” “misguided, or even hurtful</w:t>
      </w:r>
      <w:r w:rsidR="00F81F8F">
        <w:rPr>
          <w:rFonts w:ascii="Times New Roman" w:hAnsi="Times New Roman"/>
          <w:color w:val="000000"/>
          <w:kern w:val="0"/>
          <w:sz w:val="20"/>
          <w:szCs w:val="20"/>
        </w:rPr>
        <w:t>.</w:t>
      </w:r>
      <w:r>
        <w:rPr>
          <w:rFonts w:ascii="Times New Roman" w:hAnsi="Times New Roman"/>
          <w:color w:val="000000"/>
          <w:kern w:val="0"/>
          <w:sz w:val="20"/>
          <w:szCs w:val="20"/>
        </w:rPr>
        <w:t>” But tolerance, not coercion, is our Nation’s answer. The First Amendment envisions the United States as a rich and complex place where all persons are free to think and speak as they wish, not as the government demands. Because Colorado seeks to deny that promise, the judgment is</w:t>
      </w:r>
    </w:p>
    <w:p w14:paraId="6D2619D5"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510ED037" w14:textId="7D7937D3" w:rsidR="008A25F9" w:rsidRPr="00F81F8F" w:rsidRDefault="00786455">
      <w:pPr>
        <w:widowControl w:val="0"/>
        <w:autoSpaceDE w:val="0"/>
        <w:autoSpaceDN w:val="0"/>
        <w:adjustRightInd w:val="0"/>
        <w:jc w:val="both"/>
        <w:rPr>
          <w:rFonts w:ascii="Times New Roman" w:hAnsi="Times New Roman"/>
          <w:i/>
          <w:iCs/>
          <w:color w:val="000000"/>
          <w:kern w:val="0"/>
          <w:sz w:val="20"/>
          <w:szCs w:val="20"/>
        </w:rPr>
      </w:pPr>
      <w:r>
        <w:rPr>
          <w:rFonts w:ascii="Times New Roman" w:hAnsi="Times New Roman"/>
          <w:i/>
          <w:iCs/>
          <w:color w:val="000000"/>
          <w:kern w:val="0"/>
          <w:sz w:val="20"/>
          <w:szCs w:val="20"/>
        </w:rPr>
        <w:t>Reversed.</w:t>
      </w:r>
      <w:bookmarkStart w:id="64" w:name="co_dissent_opinion_1"/>
      <w:bookmarkEnd w:id="64"/>
    </w:p>
    <w:p w14:paraId="4056BC0D" w14:textId="77777777" w:rsidR="008A25F9" w:rsidRDefault="008A25F9">
      <w:pPr>
        <w:widowControl w:val="0"/>
        <w:autoSpaceDE w:val="0"/>
        <w:autoSpaceDN w:val="0"/>
        <w:adjustRightInd w:val="0"/>
        <w:jc w:val="both"/>
        <w:rPr>
          <w:rFonts w:ascii="Times New Roman" w:hAnsi="Times New Roman"/>
          <w:color w:val="000000"/>
          <w:kern w:val="0"/>
          <w:sz w:val="20"/>
          <w:szCs w:val="20"/>
        </w:rPr>
      </w:pPr>
    </w:p>
    <w:p w14:paraId="5A79120B" w14:textId="77777777" w:rsidR="008A25F9" w:rsidRDefault="00786455">
      <w:pPr>
        <w:widowControl w:val="0"/>
        <w:autoSpaceDE w:val="0"/>
        <w:autoSpaceDN w:val="0"/>
        <w:adjustRightInd w:val="0"/>
        <w:rPr>
          <w:rFonts w:ascii="Times New Roman" w:hAnsi="Times New Roman"/>
          <w:color w:val="000000"/>
          <w:kern w:val="0"/>
          <w:sz w:val="20"/>
          <w:szCs w:val="20"/>
        </w:rPr>
      </w:pPr>
      <w:r>
        <w:rPr>
          <w:rFonts w:ascii="Times New Roman" w:hAnsi="Times New Roman"/>
          <w:color w:val="000000"/>
          <w:kern w:val="0"/>
          <w:sz w:val="20"/>
          <w:szCs w:val="20"/>
        </w:rPr>
        <w:t xml:space="preserve">Justice </w:t>
      </w:r>
      <w:hyperlink r:id="rId31" w:history="1">
        <w:r>
          <w:rPr>
            <w:rFonts w:ascii="Times New Roman" w:hAnsi="Times New Roman"/>
            <w:color w:val="000000"/>
            <w:kern w:val="0"/>
            <w:sz w:val="20"/>
            <w:szCs w:val="20"/>
          </w:rPr>
          <w:t>Sotomayor</w:t>
        </w:r>
      </w:hyperlink>
      <w:r>
        <w:rPr>
          <w:rFonts w:ascii="Times New Roman" w:hAnsi="Times New Roman"/>
          <w:color w:val="000000"/>
          <w:kern w:val="0"/>
          <w:sz w:val="20"/>
          <w:szCs w:val="20"/>
        </w:rPr>
        <w:t xml:space="preserve">, with whom Justice </w:t>
      </w:r>
      <w:hyperlink r:id="rId32" w:history="1">
        <w:r>
          <w:rPr>
            <w:rFonts w:ascii="Times New Roman" w:hAnsi="Times New Roman"/>
            <w:color w:val="000000"/>
            <w:kern w:val="0"/>
            <w:sz w:val="20"/>
            <w:szCs w:val="20"/>
          </w:rPr>
          <w:t>Kagan</w:t>
        </w:r>
      </w:hyperlink>
      <w:r>
        <w:rPr>
          <w:rFonts w:ascii="Times New Roman" w:hAnsi="Times New Roman"/>
          <w:color w:val="000000"/>
          <w:kern w:val="0"/>
          <w:sz w:val="20"/>
          <w:szCs w:val="20"/>
        </w:rPr>
        <w:t xml:space="preserve"> and Justice </w:t>
      </w:r>
      <w:hyperlink r:id="rId33" w:history="1">
        <w:r>
          <w:rPr>
            <w:rFonts w:ascii="Times New Roman" w:hAnsi="Times New Roman"/>
            <w:color w:val="000000"/>
            <w:kern w:val="0"/>
            <w:sz w:val="20"/>
            <w:szCs w:val="20"/>
          </w:rPr>
          <w:t>Jackson</w:t>
        </w:r>
      </w:hyperlink>
      <w:r>
        <w:rPr>
          <w:rFonts w:ascii="Times New Roman" w:hAnsi="Times New Roman"/>
          <w:color w:val="000000"/>
          <w:kern w:val="0"/>
          <w:sz w:val="20"/>
          <w:szCs w:val="20"/>
        </w:rPr>
        <w:t xml:space="preserve"> join, dissenting.</w:t>
      </w:r>
    </w:p>
    <w:p w14:paraId="71B6093C" w14:textId="77777777" w:rsidR="008A25F9" w:rsidRDefault="008A25F9">
      <w:pPr>
        <w:widowControl w:val="0"/>
        <w:autoSpaceDE w:val="0"/>
        <w:autoSpaceDN w:val="0"/>
        <w:adjustRightInd w:val="0"/>
        <w:jc w:val="both"/>
        <w:rPr>
          <w:rFonts w:ascii="Times New Roman" w:hAnsi="Times New Roman"/>
          <w:color w:val="000000"/>
          <w:kern w:val="0"/>
          <w:sz w:val="20"/>
          <w:szCs w:val="20"/>
        </w:rPr>
      </w:pPr>
      <w:bookmarkStart w:id="65" w:name="co_anchor_I68efc1e1178011ee9d3fea1aac035"/>
      <w:bookmarkEnd w:id="65"/>
    </w:p>
    <w:p w14:paraId="6F8D2972" w14:textId="7ABEC8F0" w:rsidR="008A25F9" w:rsidRDefault="00786455" w:rsidP="00F81F8F">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Five years ago, this Court recognized the “general rule” that religious and philosophical objections to gay marriage “do not allow business owners and other actors in the economy and in society to deny protected persons equal access to goods and services under a neutral and generally applicable public accommodations law.” </w:t>
      </w:r>
      <w:r>
        <w:rPr>
          <w:rFonts w:ascii="Times New Roman" w:hAnsi="Times New Roman"/>
          <w:i/>
          <w:iCs/>
          <w:color w:val="000000"/>
          <w:kern w:val="0"/>
          <w:sz w:val="20"/>
          <w:szCs w:val="20"/>
        </w:rPr>
        <w:t xml:space="preserve">Masterpiece Cakeshop, Ltd. </w:t>
      </w:r>
      <w:r>
        <w:rPr>
          <w:rFonts w:ascii="Times New Roman" w:hAnsi="Times New Roman"/>
          <w:color w:val="000000"/>
          <w:kern w:val="0"/>
          <w:sz w:val="20"/>
          <w:szCs w:val="20"/>
        </w:rPr>
        <w:t xml:space="preserve">v. </w:t>
      </w:r>
      <w:r>
        <w:rPr>
          <w:rFonts w:ascii="Times New Roman" w:hAnsi="Times New Roman"/>
          <w:i/>
          <w:iCs/>
          <w:color w:val="000000"/>
          <w:kern w:val="0"/>
          <w:sz w:val="20"/>
          <w:szCs w:val="20"/>
        </w:rPr>
        <w:t>Colorado Civil Rights Comm’n</w:t>
      </w:r>
      <w:r>
        <w:rPr>
          <w:rFonts w:ascii="Times New Roman" w:hAnsi="Times New Roman"/>
          <w:color w:val="000000"/>
          <w:kern w:val="0"/>
          <w:sz w:val="20"/>
          <w:szCs w:val="20"/>
        </w:rPr>
        <w:t xml:space="preserve">, 584 U. S. ___, ___ (2018). The Court also recognized the “serious stigma” that would result if “purveyors of goods and services who object to gay marriages for moral and religious reasons” were “allowed to put up signs saying ‘no goods or services will be sold if they will be used for gay marriages.’ ” </w:t>
      </w:r>
      <w:r>
        <w:rPr>
          <w:rFonts w:ascii="Times New Roman" w:hAnsi="Times New Roman"/>
          <w:i/>
          <w:iCs/>
          <w:color w:val="000000"/>
          <w:kern w:val="0"/>
          <w:sz w:val="20"/>
          <w:szCs w:val="20"/>
        </w:rPr>
        <w:t>Id.</w:t>
      </w:r>
    </w:p>
    <w:p w14:paraId="157BF4ED"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4F6FDAF9" w14:textId="042FAAA2" w:rsidR="008A25F9" w:rsidRDefault="00786455" w:rsidP="00F81F8F">
      <w:pPr>
        <w:widowControl w:val="0"/>
        <w:autoSpaceDE w:val="0"/>
        <w:autoSpaceDN w:val="0"/>
        <w:adjustRightInd w:val="0"/>
        <w:ind w:firstLine="720"/>
        <w:jc w:val="both"/>
        <w:rPr>
          <w:rFonts w:ascii="Times New Roman" w:hAnsi="Times New Roman"/>
          <w:i/>
          <w:iCs/>
          <w:color w:val="000000"/>
          <w:kern w:val="0"/>
          <w:sz w:val="20"/>
          <w:szCs w:val="20"/>
        </w:rPr>
      </w:pPr>
      <w:r>
        <w:rPr>
          <w:rFonts w:ascii="Times New Roman" w:hAnsi="Times New Roman"/>
          <w:color w:val="000000"/>
          <w:kern w:val="0"/>
          <w:sz w:val="20"/>
          <w:szCs w:val="20"/>
        </w:rPr>
        <w:t xml:space="preserve">Today, the Court, for the first time in its history, grants a business open to the public a constitutional right to refuse to serve members of a protected class. Specifically, the Court holds that the First Amendment exempts a website-design company from a state law that prohibits the company from denying wedding websites to same-sex couples if the company chooses to sell those websites to the public. The Court also holds that the company has a right to post a notice that says, “ ‘no [wedding websites] will be sold if they will be used for gay marriages.’ ” </w:t>
      </w:r>
    </w:p>
    <w:p w14:paraId="1130691D"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093D2B2C" w14:textId="33B1BDAD" w:rsidR="008A25F9" w:rsidRDefault="00786455" w:rsidP="00F81F8F">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“What a difference five years makes.” And not just at the Court. Around the country, there has been a backlash to the movement for liberty and equality for gender and sexual minorities. New forms of inclusion have been met with reactionary exclusion. This is heartbreaking. Sadly, it is also familiar. When the civil rights and women’s rights movements sought equality in public life, some public establishments refused. Some even claimed, based on sincere religious beliefs, constitutional rights to discriminate. The brave Justices who once sat on this Court decisively rejected those claims.</w:t>
      </w:r>
    </w:p>
    <w:p w14:paraId="0AADDBDA"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4AD7FBC2" w14:textId="6303FFEB" w:rsidR="008A25F9" w:rsidRDefault="00786455" w:rsidP="00F81F8F">
      <w:pPr>
        <w:widowControl w:val="0"/>
        <w:autoSpaceDE w:val="0"/>
        <w:autoSpaceDN w:val="0"/>
        <w:adjustRightInd w:val="0"/>
        <w:ind w:firstLine="720"/>
        <w:jc w:val="both"/>
        <w:rPr>
          <w:rFonts w:ascii="Times New Roman" w:hAnsi="Times New Roman"/>
          <w:color w:val="000000"/>
          <w:kern w:val="0"/>
          <w:sz w:val="20"/>
          <w:szCs w:val="20"/>
        </w:rPr>
      </w:pPr>
      <w:bookmarkStart w:id="66" w:name="co_pp_sp_999_17_1"/>
      <w:bookmarkEnd w:id="66"/>
      <w:r>
        <w:rPr>
          <w:rFonts w:ascii="Times New Roman" w:hAnsi="Times New Roman"/>
          <w:color w:val="000000"/>
          <w:kern w:val="0"/>
          <w:sz w:val="20"/>
          <w:szCs w:val="20"/>
        </w:rPr>
        <w:lastRenderedPageBreak/>
        <w:t xml:space="preserve">Now the Court faces a similar test. A business open to the public seeks to deny gay and lesbian customers the full and equal enjoyment of its services based on the owner’s religious belief that same-sex marriages are “false.” The business argues, and a majority of the Court agrees, that because the business offers services that are customized and expressive, the Free Speech Clause of the First Amendment shields the business from a generally applicable law that prohibits discrimination in the sale of publicly available goods and services. That is wrong. Profoundly wrong. As I will explain, the law in question targets conduct, not speech, for regulation, and the </w:t>
      </w:r>
      <w:r>
        <w:rPr>
          <w:rFonts w:ascii="Times New Roman" w:hAnsi="Times New Roman"/>
          <w:i/>
          <w:iCs/>
          <w:color w:val="000000"/>
          <w:kern w:val="0"/>
          <w:sz w:val="20"/>
          <w:szCs w:val="20"/>
        </w:rPr>
        <w:t>act</w:t>
      </w:r>
      <w:r>
        <w:rPr>
          <w:rFonts w:ascii="Times New Roman" w:hAnsi="Times New Roman"/>
          <w:color w:val="000000"/>
          <w:kern w:val="0"/>
          <w:sz w:val="20"/>
          <w:szCs w:val="20"/>
        </w:rPr>
        <w:t xml:space="preserve"> of discrimination has never constituted protected expression under the First Amendment. Our Constitution contains no right to refuse service to a disfavored group. I dissent.</w:t>
      </w:r>
    </w:p>
    <w:p w14:paraId="76898712" w14:textId="77777777" w:rsidR="00F81F8F" w:rsidRDefault="00F81F8F" w:rsidP="00F81F8F">
      <w:pPr>
        <w:widowControl w:val="0"/>
        <w:autoSpaceDE w:val="0"/>
        <w:autoSpaceDN w:val="0"/>
        <w:adjustRightInd w:val="0"/>
        <w:jc w:val="both"/>
        <w:rPr>
          <w:rFonts w:ascii="Times New Roman" w:hAnsi="Times New Roman"/>
          <w:color w:val="000000"/>
          <w:kern w:val="0"/>
          <w:sz w:val="20"/>
          <w:szCs w:val="20"/>
        </w:rPr>
      </w:pPr>
    </w:p>
    <w:p w14:paraId="1374FFE1" w14:textId="150FA82A" w:rsidR="00F81F8F" w:rsidRDefault="00786455" w:rsidP="00F81F8F">
      <w:pPr>
        <w:widowControl w:val="0"/>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I</w:t>
      </w:r>
      <w:bookmarkStart w:id="67" w:name="co_anchor_I68f232e1178011ee9d3fea1aac035"/>
      <w:bookmarkEnd w:id="67"/>
    </w:p>
    <w:p w14:paraId="599E1B14" w14:textId="423557C5" w:rsidR="008A25F9" w:rsidRDefault="00786455" w:rsidP="00F81F8F">
      <w:pPr>
        <w:widowControl w:val="0"/>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A</w:t>
      </w:r>
    </w:p>
    <w:p w14:paraId="35D38C6A" w14:textId="77777777" w:rsidR="00F81F8F" w:rsidRDefault="00F81F8F">
      <w:pPr>
        <w:widowControl w:val="0"/>
        <w:autoSpaceDE w:val="0"/>
        <w:autoSpaceDN w:val="0"/>
        <w:adjustRightInd w:val="0"/>
        <w:jc w:val="both"/>
        <w:rPr>
          <w:rFonts w:ascii="Times New Roman" w:hAnsi="Times New Roman"/>
          <w:color w:val="000000"/>
          <w:kern w:val="0"/>
          <w:sz w:val="20"/>
          <w:szCs w:val="20"/>
        </w:rPr>
      </w:pPr>
    </w:p>
    <w:p w14:paraId="2181BE10" w14:textId="02373076" w:rsidR="008A25F9" w:rsidRDefault="00786455" w:rsidP="00F81F8F">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A “public accommodations law” is a law that guarantees to every person the full and equal enjoyment of places of public accommodation without unjust discrimination. The American people, through their elected representatives, have enacted such laws at all levels of government: The federal Civil Rights Act of 1964 and the Americans with Disabilities Act of 1990 prohibit discrimination by places of public accommodation on the basis of race, color, religion, national origin, or disability.</w:t>
      </w:r>
      <w:bookmarkStart w:id="68" w:name="co_fnRef_B00092075444718_ID0EMECK_1"/>
      <w:bookmarkEnd w:id="68"/>
      <w:r w:rsidR="00F81F8F">
        <w:rPr>
          <w:rFonts w:ascii="Times New Roman" w:hAnsi="Times New Roman"/>
          <w:color w:val="000000"/>
          <w:kern w:val="0"/>
          <w:sz w:val="20"/>
          <w:szCs w:val="20"/>
        </w:rPr>
        <w:t xml:space="preserve"> </w:t>
      </w:r>
      <w:r>
        <w:rPr>
          <w:rFonts w:ascii="Times New Roman" w:hAnsi="Times New Roman"/>
          <w:color w:val="000000"/>
          <w:kern w:val="0"/>
          <w:sz w:val="20"/>
          <w:szCs w:val="20"/>
        </w:rPr>
        <w:t>All but five States have analogous laws that prohibit discrimination on the basis of these and other traits, such as age, sex, sexual orientation, and gender identity.</w:t>
      </w:r>
      <w:bookmarkStart w:id="69" w:name="co_fnRef_B00102075444718_ID0EVECK_1"/>
      <w:bookmarkEnd w:id="69"/>
      <w:r w:rsidR="00F81F8F">
        <w:rPr>
          <w:rFonts w:ascii="Times New Roman" w:hAnsi="Times New Roman"/>
          <w:color w:val="000000"/>
          <w:kern w:val="0"/>
          <w:sz w:val="20"/>
          <w:szCs w:val="20"/>
        </w:rPr>
        <w:t xml:space="preserve"> </w:t>
      </w:r>
      <w:r>
        <w:rPr>
          <w:rFonts w:ascii="Times New Roman" w:hAnsi="Times New Roman"/>
          <w:color w:val="000000"/>
          <w:kern w:val="0"/>
          <w:sz w:val="20"/>
          <w:szCs w:val="20"/>
        </w:rPr>
        <w:t>And numerous local laws offer similar protections</w:t>
      </w:r>
      <w:r w:rsidR="000405F8">
        <w:rPr>
          <w:rFonts w:ascii="Times New Roman" w:hAnsi="Times New Roman"/>
          <w:color w:val="000000"/>
          <w:kern w:val="0"/>
          <w:sz w:val="20"/>
          <w:szCs w:val="20"/>
        </w:rPr>
        <w:t>….</w:t>
      </w:r>
    </w:p>
    <w:p w14:paraId="09651F97"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6808A759" w14:textId="68E873F5" w:rsidR="008A25F9" w:rsidRDefault="00786455" w:rsidP="00F81F8F">
      <w:pPr>
        <w:widowControl w:val="0"/>
        <w:autoSpaceDE w:val="0"/>
        <w:autoSpaceDN w:val="0"/>
        <w:adjustRightInd w:val="0"/>
        <w:ind w:firstLine="720"/>
        <w:jc w:val="both"/>
        <w:rPr>
          <w:rFonts w:ascii="Times New Roman" w:hAnsi="Times New Roman"/>
          <w:color w:val="000000"/>
          <w:kern w:val="0"/>
          <w:sz w:val="20"/>
          <w:szCs w:val="20"/>
        </w:rPr>
      </w:pPr>
      <w:bookmarkStart w:id="70" w:name="co_footnote_B00092075444718_1"/>
      <w:bookmarkStart w:id="71" w:name="co_footnote_B00102075444718_1"/>
      <w:bookmarkEnd w:id="70"/>
      <w:bookmarkEnd w:id="71"/>
      <w:r>
        <w:rPr>
          <w:rFonts w:ascii="Times New Roman" w:hAnsi="Times New Roman"/>
          <w:color w:val="000000"/>
          <w:kern w:val="0"/>
          <w:sz w:val="20"/>
          <w:szCs w:val="20"/>
        </w:rPr>
        <w:t>A public accommodations law has two core purposes. First, the law ensures “</w:t>
      </w:r>
      <w:r>
        <w:rPr>
          <w:rFonts w:ascii="Times New Roman" w:hAnsi="Times New Roman"/>
          <w:i/>
          <w:iCs/>
          <w:color w:val="000000"/>
          <w:kern w:val="0"/>
          <w:sz w:val="20"/>
          <w:szCs w:val="20"/>
        </w:rPr>
        <w:t>equal access</w:t>
      </w:r>
      <w:r>
        <w:rPr>
          <w:rFonts w:ascii="Times New Roman" w:hAnsi="Times New Roman"/>
          <w:color w:val="000000"/>
          <w:kern w:val="0"/>
          <w:sz w:val="20"/>
          <w:szCs w:val="20"/>
        </w:rPr>
        <w:t xml:space="preserve"> to publicly available goods and services.” For social groups that face discrimination, such access is vital. All the more so if the group is small in number or if discrimination against the group is widespread. Equal access is mutually beneficial: Protected persons receive “equally effective and meaningful opportunity to benefit from all aspects of life in America,” </w:t>
      </w:r>
      <w:r w:rsidR="00F81F8F">
        <w:rPr>
          <w:rFonts w:ascii="Times New Roman" w:hAnsi="Times New Roman"/>
          <w:color w:val="000000"/>
          <w:kern w:val="0"/>
          <w:sz w:val="20"/>
          <w:szCs w:val="20"/>
        </w:rPr>
        <w:t xml:space="preserve">and </w:t>
      </w:r>
      <w:r>
        <w:rPr>
          <w:rFonts w:ascii="Times New Roman" w:hAnsi="Times New Roman"/>
          <w:color w:val="000000"/>
          <w:kern w:val="0"/>
          <w:sz w:val="20"/>
          <w:szCs w:val="20"/>
        </w:rPr>
        <w:t xml:space="preserve">“society,” in return, receives “the benefits of wide participation in political, economic, and cultural life.” </w:t>
      </w:r>
    </w:p>
    <w:p w14:paraId="2F08FBC4"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06AF6067" w14:textId="058A2939" w:rsidR="008A25F9" w:rsidRDefault="00786455" w:rsidP="00F81F8F">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Second, a public accommodations law ensures </w:t>
      </w:r>
      <w:r>
        <w:rPr>
          <w:rFonts w:ascii="Times New Roman" w:hAnsi="Times New Roman"/>
          <w:i/>
          <w:iCs/>
          <w:color w:val="000000"/>
          <w:kern w:val="0"/>
          <w:sz w:val="20"/>
          <w:szCs w:val="20"/>
        </w:rPr>
        <w:t>equal dignity</w:t>
      </w:r>
      <w:r>
        <w:rPr>
          <w:rFonts w:ascii="Times New Roman" w:hAnsi="Times New Roman"/>
          <w:color w:val="000000"/>
          <w:kern w:val="0"/>
          <w:sz w:val="20"/>
          <w:szCs w:val="20"/>
        </w:rPr>
        <w:t xml:space="preserve"> in the common market</w:t>
      </w:r>
      <w:r w:rsidR="000405F8">
        <w:rPr>
          <w:rFonts w:ascii="Times New Roman" w:hAnsi="Times New Roman"/>
          <w:color w:val="000000"/>
          <w:kern w:val="0"/>
          <w:sz w:val="20"/>
          <w:szCs w:val="20"/>
        </w:rPr>
        <w:t xml:space="preserve">…. </w:t>
      </w:r>
      <w:r>
        <w:rPr>
          <w:rFonts w:ascii="Times New Roman" w:hAnsi="Times New Roman"/>
          <w:color w:val="000000"/>
          <w:kern w:val="0"/>
          <w:sz w:val="20"/>
          <w:szCs w:val="20"/>
        </w:rPr>
        <w:t>This purpose does not depend on whether goods or services are otherwise available. “ ‘Discrimination is not simply dollars and cents, hamburgers and movies; it is the humiliation, frustration, and embarrassment that a person must surely feel when he is told that he is unacceptable as a member of the public because of his [social identity]. It is equally the inability to explain to a child that regardless of education, civility, courtesy, and morality he will be denied the right to enjoy equal treatment.’ ” When a young Jewish girl and her parents come across a business with a sign out front that says, “ ‘No dogs or Jews allowed,’ ”</w:t>
      </w:r>
      <w:bookmarkStart w:id="72" w:name="co_fnRef_B00112075444718_ID0E12CK_1"/>
      <w:bookmarkEnd w:id="72"/>
      <w:r>
        <w:rPr>
          <w:rFonts w:ascii="Times New Roman" w:hAnsi="Times New Roman"/>
          <w:color w:val="000000"/>
          <w:kern w:val="0"/>
          <w:sz w:val="20"/>
          <w:szCs w:val="20"/>
        </w:rPr>
        <w:t xml:space="preserve"> the fact that another business might serve her family does not redress that “stigmatizing injury</w:t>
      </w:r>
      <w:r w:rsidR="00F81F8F">
        <w:rPr>
          <w:rFonts w:ascii="Times New Roman" w:hAnsi="Times New Roman"/>
          <w:color w:val="000000"/>
          <w:kern w:val="0"/>
          <w:sz w:val="20"/>
          <w:szCs w:val="20"/>
        </w:rPr>
        <w:t>.</w:t>
      </w:r>
      <w:r>
        <w:rPr>
          <w:rFonts w:ascii="Times New Roman" w:hAnsi="Times New Roman"/>
          <w:color w:val="000000"/>
          <w:kern w:val="0"/>
          <w:sz w:val="20"/>
          <w:szCs w:val="20"/>
        </w:rPr>
        <w:t xml:space="preserve">” Or, put another way, “the hardship Jackie Robinson suffered when on the road” with his baseball team “was not an inability to find </w:t>
      </w:r>
      <w:r>
        <w:rPr>
          <w:rFonts w:ascii="Times New Roman" w:hAnsi="Times New Roman"/>
          <w:i/>
          <w:iCs/>
          <w:color w:val="000000"/>
          <w:kern w:val="0"/>
          <w:sz w:val="20"/>
          <w:szCs w:val="20"/>
        </w:rPr>
        <w:t>some hotel</w:t>
      </w:r>
      <w:r>
        <w:rPr>
          <w:rFonts w:ascii="Times New Roman" w:hAnsi="Times New Roman"/>
          <w:color w:val="000000"/>
          <w:kern w:val="0"/>
          <w:sz w:val="20"/>
          <w:szCs w:val="20"/>
        </w:rPr>
        <w:t xml:space="preserve"> that would have him; it was the indignity of not being allowed to stay in the </w:t>
      </w:r>
      <w:r>
        <w:rPr>
          <w:rFonts w:ascii="Times New Roman" w:hAnsi="Times New Roman"/>
          <w:i/>
          <w:iCs/>
          <w:color w:val="000000"/>
          <w:kern w:val="0"/>
          <w:sz w:val="20"/>
          <w:szCs w:val="20"/>
        </w:rPr>
        <w:t>same hotel</w:t>
      </w:r>
      <w:r>
        <w:rPr>
          <w:rFonts w:ascii="Times New Roman" w:hAnsi="Times New Roman"/>
          <w:color w:val="000000"/>
          <w:kern w:val="0"/>
          <w:sz w:val="20"/>
          <w:szCs w:val="20"/>
        </w:rPr>
        <w:t xml:space="preserve"> as his white teammates.” </w:t>
      </w:r>
    </w:p>
    <w:p w14:paraId="5C8F3F72" w14:textId="7D5D523C"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bookmarkStart w:id="73" w:name="co_footnote_B00112075444718_1"/>
      <w:bookmarkEnd w:id="73"/>
    </w:p>
    <w:p w14:paraId="7E81EAFA" w14:textId="6985D78C" w:rsidR="008A25F9" w:rsidRDefault="00786455" w:rsidP="00F81F8F">
      <w:pPr>
        <w:widowControl w:val="0"/>
        <w:autoSpaceDE w:val="0"/>
        <w:autoSpaceDN w:val="0"/>
        <w:adjustRightInd w:val="0"/>
        <w:ind w:firstLine="720"/>
        <w:jc w:val="both"/>
        <w:rPr>
          <w:rFonts w:ascii="Times New Roman" w:hAnsi="Times New Roman"/>
          <w:color w:val="000000"/>
          <w:kern w:val="0"/>
          <w:sz w:val="20"/>
          <w:szCs w:val="20"/>
        </w:rPr>
      </w:pPr>
      <w:bookmarkStart w:id="74" w:name="co_pp_sp_999_19_1"/>
      <w:bookmarkEnd w:id="74"/>
      <w:r>
        <w:rPr>
          <w:rFonts w:ascii="Times New Roman" w:hAnsi="Times New Roman"/>
          <w:color w:val="000000"/>
          <w:kern w:val="0"/>
          <w:sz w:val="20"/>
          <w:szCs w:val="20"/>
        </w:rPr>
        <w:t>To illustrate, imagine a funeral home in rural Mississippi agrees to transport and cremate the body of an elderly man who has passed away, and to host a memorial lunch. Upon learning that the man’s surviving spouse is also a man, however, the funeral home refuses to deal with the family. Grief stricken, and now isolated and humiliated, the family desperately searches for another funeral home that will take the body. They eventually find one more than 70 miles away.</w:t>
      </w:r>
      <w:r w:rsidR="00F81F8F">
        <w:rPr>
          <w:rStyle w:val="FootnoteReference"/>
          <w:rFonts w:ascii="Times New Roman" w:hAnsi="Times New Roman"/>
          <w:color w:val="000000"/>
          <w:kern w:val="0"/>
          <w:sz w:val="20"/>
          <w:szCs w:val="20"/>
        </w:rPr>
        <w:footnoteReference w:id="5"/>
      </w:r>
      <w:r w:rsidR="00F81F8F">
        <w:rPr>
          <w:rFonts w:ascii="Times New Roman" w:hAnsi="Times New Roman"/>
          <w:color w:val="000000"/>
          <w:kern w:val="0"/>
          <w:sz w:val="20"/>
          <w:szCs w:val="20"/>
        </w:rPr>
        <w:t xml:space="preserve"> </w:t>
      </w:r>
      <w:r>
        <w:rPr>
          <w:rFonts w:ascii="Times New Roman" w:hAnsi="Times New Roman"/>
          <w:color w:val="000000"/>
          <w:kern w:val="0"/>
          <w:sz w:val="20"/>
          <w:szCs w:val="20"/>
        </w:rPr>
        <w:t>This ostracism, this otherness, is among the most distressing feelings that can be felt by our social species</w:t>
      </w:r>
      <w:r w:rsidR="000405F8">
        <w:rPr>
          <w:rFonts w:ascii="Times New Roman" w:hAnsi="Times New Roman"/>
          <w:color w:val="000000"/>
          <w:kern w:val="0"/>
          <w:sz w:val="20"/>
          <w:szCs w:val="20"/>
        </w:rPr>
        <w:t>….</w:t>
      </w:r>
    </w:p>
    <w:p w14:paraId="655415A4" w14:textId="4EAB10AB" w:rsidR="00F81F8F" w:rsidRDefault="00786455" w:rsidP="00F81F8F">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bookmarkStart w:id="75" w:name="co_footnote_B00122075444718_1"/>
      <w:bookmarkEnd w:id="75"/>
      <w:r>
        <w:rPr>
          <w:rFonts w:ascii="Times New Roman" w:hAnsi="Times New Roman"/>
          <w:color w:val="000000"/>
          <w:kern w:val="0"/>
          <w:sz w:val="20"/>
          <w:szCs w:val="20"/>
        </w:rPr>
        <w:t> </w:t>
      </w:r>
      <w:bookmarkStart w:id="76" w:name="co_anchor_I68fdcba1178011ee9d3fea1aac035"/>
      <w:bookmarkEnd w:id="76"/>
    </w:p>
    <w:p w14:paraId="596E7822" w14:textId="4ACAE8DC" w:rsidR="008A25F9" w:rsidRDefault="00786455" w:rsidP="00F81F8F">
      <w:pPr>
        <w:widowControl w:val="0"/>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B</w:t>
      </w:r>
    </w:p>
    <w:p w14:paraId="3E75A441" w14:textId="77777777" w:rsidR="00F81F8F" w:rsidRDefault="00F81F8F">
      <w:pPr>
        <w:widowControl w:val="0"/>
        <w:autoSpaceDE w:val="0"/>
        <w:autoSpaceDN w:val="0"/>
        <w:adjustRightInd w:val="0"/>
        <w:jc w:val="both"/>
        <w:rPr>
          <w:rFonts w:ascii="Times New Roman" w:hAnsi="Times New Roman"/>
          <w:color w:val="000000"/>
          <w:kern w:val="0"/>
          <w:sz w:val="20"/>
          <w:szCs w:val="20"/>
        </w:rPr>
      </w:pPr>
    </w:p>
    <w:p w14:paraId="7E03913B" w14:textId="722CDF0B" w:rsidR="008A25F9" w:rsidRDefault="00786455" w:rsidP="00F81F8F">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The legal duty of a business open to the public to serve the public without unjust discrimination is deeply rooted in our history. The true power of this principle, however, lies in its capacity to evolve, as society comes to understand more forms of unjust discrimination and, hence, to include more persons as full and equal members of “the public.”</w:t>
      </w:r>
    </w:p>
    <w:p w14:paraId="62B1E71F" w14:textId="77777777" w:rsidR="00F81F8F" w:rsidRDefault="00786455" w:rsidP="00F81F8F">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bookmarkStart w:id="77" w:name="co_anchor_I68fe19c1178011ee9d3fea1aac035"/>
      <w:bookmarkEnd w:id="77"/>
    </w:p>
    <w:p w14:paraId="5380EC89" w14:textId="797A44E4" w:rsidR="008A25F9" w:rsidRDefault="00786455" w:rsidP="00F81F8F">
      <w:pPr>
        <w:widowControl w:val="0"/>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1</w:t>
      </w:r>
    </w:p>
    <w:p w14:paraId="48B7A39D" w14:textId="77777777" w:rsidR="00F81F8F" w:rsidRDefault="00F81F8F">
      <w:pPr>
        <w:widowControl w:val="0"/>
        <w:autoSpaceDE w:val="0"/>
        <w:autoSpaceDN w:val="0"/>
        <w:adjustRightInd w:val="0"/>
        <w:jc w:val="both"/>
        <w:rPr>
          <w:rFonts w:ascii="Times New Roman" w:hAnsi="Times New Roman"/>
          <w:b/>
          <w:bCs/>
          <w:color w:val="000000"/>
          <w:kern w:val="0"/>
          <w:sz w:val="20"/>
          <w:szCs w:val="20"/>
        </w:rPr>
      </w:pPr>
      <w:bookmarkStart w:id="78" w:name="co_pp_sp_999_20_1"/>
      <w:bookmarkEnd w:id="78"/>
    </w:p>
    <w:p w14:paraId="13FF3165" w14:textId="17B7E8C4" w:rsidR="008A25F9" w:rsidRDefault="00786455" w:rsidP="000405F8">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“At common law, innkeepers, smiths, and others who ‘made profession of a public employment,’ were prohibited from refusing, without good reason, to serve a customer.” “Public employment” meant a business “in which the owner has held himself out as ready to serve the public by exercising his trade.”, for example, </w:t>
      </w:r>
      <w:r>
        <w:rPr>
          <w:rFonts w:ascii="Times New Roman" w:hAnsi="Times New Roman"/>
          <w:i/>
          <w:iCs/>
          <w:color w:val="000000"/>
          <w:kern w:val="0"/>
          <w:sz w:val="20"/>
          <w:szCs w:val="20"/>
        </w:rPr>
        <w:t xml:space="preserve">Lane </w:t>
      </w:r>
      <w:r>
        <w:rPr>
          <w:rFonts w:ascii="Times New Roman" w:hAnsi="Times New Roman"/>
          <w:color w:val="000000"/>
          <w:kern w:val="0"/>
          <w:sz w:val="20"/>
          <w:szCs w:val="20"/>
        </w:rPr>
        <w:t xml:space="preserve">v. </w:t>
      </w:r>
      <w:r>
        <w:rPr>
          <w:rFonts w:ascii="Times New Roman" w:hAnsi="Times New Roman"/>
          <w:i/>
          <w:iCs/>
          <w:color w:val="000000"/>
          <w:kern w:val="0"/>
          <w:sz w:val="20"/>
          <w:szCs w:val="20"/>
        </w:rPr>
        <w:t>Cotton</w:t>
      </w:r>
      <w:r>
        <w:rPr>
          <w:rFonts w:ascii="Times New Roman" w:hAnsi="Times New Roman"/>
          <w:color w:val="000000"/>
          <w:kern w:val="0"/>
          <w:sz w:val="20"/>
          <w:szCs w:val="20"/>
        </w:rPr>
        <w:t>, “[t]he leading English case” on the subject “cited over and over again in the nineteenth century in the United States.” There, Lord Chief Justice Holt explained:</w:t>
      </w:r>
    </w:p>
    <w:p w14:paraId="40169934" w14:textId="77777777" w:rsidR="008A25F9" w:rsidRDefault="00786455" w:rsidP="000405F8">
      <w:pPr>
        <w:widowControl w:val="0"/>
        <w:autoSpaceDE w:val="0"/>
        <w:autoSpaceDN w:val="0"/>
        <w:adjustRightInd w:val="0"/>
        <w:spacing w:before="200"/>
        <w:ind w:left="720"/>
        <w:jc w:val="both"/>
        <w:rPr>
          <w:rFonts w:ascii="Times New Roman" w:hAnsi="Times New Roman"/>
          <w:color w:val="000000"/>
          <w:kern w:val="0"/>
          <w:sz w:val="20"/>
          <w:szCs w:val="20"/>
        </w:rPr>
      </w:pPr>
      <w:r>
        <w:rPr>
          <w:rFonts w:ascii="Times New Roman" w:hAnsi="Times New Roman"/>
          <w:color w:val="000000"/>
          <w:kern w:val="0"/>
          <w:sz w:val="20"/>
          <w:szCs w:val="20"/>
        </w:rPr>
        <w:t xml:space="preserve">“[W]here-ever any subject takes upon himself a public trust for the benefit of the rest of his fellow-subjects, he is </w:t>
      </w:r>
      <w:r>
        <w:rPr>
          <w:rFonts w:ascii="Times New Roman" w:hAnsi="Times New Roman"/>
          <w:i/>
          <w:iCs/>
          <w:color w:val="000000"/>
          <w:kern w:val="0"/>
          <w:sz w:val="20"/>
          <w:szCs w:val="20"/>
        </w:rPr>
        <w:t>eo ipso</w:t>
      </w:r>
      <w:r>
        <w:rPr>
          <w:rFonts w:ascii="Times New Roman" w:hAnsi="Times New Roman"/>
          <w:color w:val="000000"/>
          <w:kern w:val="0"/>
          <w:sz w:val="20"/>
          <w:szCs w:val="20"/>
        </w:rPr>
        <w:t xml:space="preserve"> bound to serve the subject in all the things that are within the reach and comprehension of such an office, under pain of an action against him.... If on the road a shoe fall off my horse, and I come to a smith to have one put on, and the smith refuse to do it, an action will lie against him, because he has made profession of a trade which is for the public good, and has thereby exposed and vested an interest of himself in all the King’s subjects that will employ him in the way of his trade.” </w:t>
      </w:r>
      <w:r>
        <w:rPr>
          <w:rFonts w:ascii="Times New Roman" w:hAnsi="Times New Roman"/>
          <w:i/>
          <w:iCs/>
          <w:color w:val="000000"/>
          <w:kern w:val="0"/>
          <w:sz w:val="20"/>
          <w:szCs w:val="20"/>
        </w:rPr>
        <w:t>Lane</w:t>
      </w:r>
      <w:r>
        <w:rPr>
          <w:rFonts w:ascii="Times New Roman" w:hAnsi="Times New Roman"/>
          <w:color w:val="000000"/>
          <w:kern w:val="0"/>
          <w:sz w:val="20"/>
          <w:szCs w:val="20"/>
        </w:rPr>
        <w:t xml:space="preserve"> v. </w:t>
      </w:r>
      <w:r>
        <w:rPr>
          <w:rFonts w:ascii="Times New Roman" w:hAnsi="Times New Roman"/>
          <w:i/>
          <w:iCs/>
          <w:color w:val="000000"/>
          <w:kern w:val="0"/>
          <w:sz w:val="20"/>
          <w:szCs w:val="20"/>
        </w:rPr>
        <w:t>Cotton</w:t>
      </w:r>
      <w:r>
        <w:rPr>
          <w:rFonts w:ascii="Times New Roman" w:hAnsi="Times New Roman"/>
          <w:color w:val="000000"/>
          <w:kern w:val="0"/>
          <w:sz w:val="20"/>
          <w:szCs w:val="20"/>
        </w:rPr>
        <w:t>, 12 Mod., at 484, 88 Eng. Rep., at 1464.</w:t>
      </w:r>
    </w:p>
    <w:p w14:paraId="3E002B7E"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2791652E" w14:textId="056961F3" w:rsidR="008A25F9" w:rsidRDefault="00786455" w:rsidP="008D022B">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That is to say, a business’s duty to serve all comers derived from its choice to hold itself out as ready to serve the public. This holding-out rationale became firmly established in early American law. </w:t>
      </w:r>
    </w:p>
    <w:p w14:paraId="0FE3587A"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1FC5EDBB" w14:textId="7D800A03" w:rsidR="008A25F9" w:rsidRDefault="00786455" w:rsidP="008D022B">
      <w:pPr>
        <w:widowControl w:val="0"/>
        <w:autoSpaceDE w:val="0"/>
        <w:autoSpaceDN w:val="0"/>
        <w:adjustRightInd w:val="0"/>
        <w:ind w:firstLine="720"/>
        <w:jc w:val="both"/>
        <w:rPr>
          <w:rFonts w:ascii="Times New Roman" w:hAnsi="Times New Roman"/>
          <w:color w:val="000000"/>
          <w:kern w:val="0"/>
          <w:sz w:val="16"/>
          <w:szCs w:val="16"/>
        </w:rPr>
      </w:pPr>
      <w:r>
        <w:rPr>
          <w:rFonts w:ascii="Times New Roman" w:hAnsi="Times New Roman"/>
          <w:color w:val="000000"/>
          <w:kern w:val="0"/>
          <w:sz w:val="20"/>
          <w:szCs w:val="20"/>
        </w:rPr>
        <w:t>The majority is therefore mistaken to suggest that public accommodations or common carriers historically assumed duties to serve all comers because they enjoyed monopolies or otherwise had market power. Tellingly, the majority cites no common-law case espousing the monopoly rationale.</w:t>
      </w:r>
      <w:bookmarkStart w:id="79" w:name="co_fnRef_B00132075444718_ID0EBNDK_1"/>
      <w:bookmarkEnd w:id="79"/>
      <w:r>
        <w:rPr>
          <w:rFonts w:ascii="Times New Roman" w:hAnsi="Times New Roman"/>
          <w:color w:val="000000"/>
          <w:kern w:val="0"/>
          <w:sz w:val="20"/>
          <w:szCs w:val="20"/>
        </w:rPr>
        <w:t xml:space="preserve"> That is because nowhere in the relevant case law “is monopoly suggested as the distinguishing characteristic.” The plain meaning of the cases is [instead that] the common was the public, the professional, the business carrier or other trader”).</w:t>
      </w:r>
      <w:bookmarkStart w:id="80" w:name="co_fnRef_B00142075444718_ID0EIODK_1"/>
      <w:bookmarkEnd w:id="80"/>
      <w:r w:rsidR="008D022B">
        <w:rPr>
          <w:rFonts w:ascii="Times New Roman" w:hAnsi="Times New Roman"/>
          <w:color w:val="000000"/>
          <w:kern w:val="0"/>
          <w:sz w:val="16"/>
          <w:szCs w:val="16"/>
        </w:rPr>
        <w:t xml:space="preserve"> </w:t>
      </w:r>
    </w:p>
    <w:p w14:paraId="2D26E314" w14:textId="77777777" w:rsidR="008D022B" w:rsidRDefault="00786455" w:rsidP="008D022B">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bookmarkStart w:id="81" w:name="co_footnote_B00132075444718_1"/>
      <w:bookmarkStart w:id="82" w:name="co_footnote_B00142075444718_1"/>
      <w:bookmarkStart w:id="83" w:name="co_anchor_I690349e1178011ee9d3fea1aac035"/>
      <w:bookmarkEnd w:id="81"/>
      <w:bookmarkEnd w:id="82"/>
      <w:bookmarkEnd w:id="83"/>
    </w:p>
    <w:p w14:paraId="795EC270" w14:textId="516BBC62" w:rsidR="008A25F9" w:rsidRDefault="00786455" w:rsidP="008D022B">
      <w:pPr>
        <w:widowControl w:val="0"/>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2</w:t>
      </w:r>
    </w:p>
    <w:p w14:paraId="4F44D7B2" w14:textId="77777777" w:rsidR="008D022B" w:rsidRDefault="008D022B">
      <w:pPr>
        <w:widowControl w:val="0"/>
        <w:autoSpaceDE w:val="0"/>
        <w:autoSpaceDN w:val="0"/>
        <w:adjustRightInd w:val="0"/>
        <w:jc w:val="both"/>
        <w:rPr>
          <w:rFonts w:ascii="Times New Roman" w:hAnsi="Times New Roman"/>
          <w:color w:val="000000"/>
          <w:kern w:val="0"/>
          <w:sz w:val="20"/>
          <w:szCs w:val="20"/>
        </w:rPr>
      </w:pPr>
      <w:bookmarkStart w:id="84" w:name="co_pp_sp_999_21_1"/>
      <w:bookmarkEnd w:id="84"/>
    </w:p>
    <w:p w14:paraId="43563268" w14:textId="054745FA" w:rsidR="008A25F9" w:rsidRDefault="00786455" w:rsidP="008D022B">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After the Civil War, some States codified the common-law duty of public accommodations to serve all comers. Early state public accommodations statutes prohibited discrimination based on race or color. Yet the principle was at times stated more broadly: to provide “a remedy against any unjust discrimination to the citizen in all public places.” </w:t>
      </w:r>
      <w:r w:rsidR="008D022B">
        <w:rPr>
          <w:rFonts w:ascii="Times New Roman" w:hAnsi="Times New Roman"/>
          <w:color w:val="000000"/>
          <w:kern w:val="0"/>
          <w:sz w:val="20"/>
          <w:szCs w:val="20"/>
        </w:rPr>
        <w:t>[</w:t>
      </w:r>
      <w:r>
        <w:rPr>
          <w:rFonts w:ascii="Times New Roman" w:hAnsi="Times New Roman"/>
          <w:color w:val="000000"/>
          <w:kern w:val="0"/>
          <w:sz w:val="20"/>
          <w:szCs w:val="20"/>
        </w:rPr>
        <w:t>In 18</w:t>
      </w:r>
      <w:r w:rsidR="008D022B">
        <w:rPr>
          <w:rFonts w:ascii="Times New Roman" w:hAnsi="Times New Roman"/>
          <w:color w:val="000000"/>
          <w:kern w:val="0"/>
          <w:sz w:val="20"/>
          <w:szCs w:val="20"/>
        </w:rPr>
        <w:t>7</w:t>
      </w:r>
      <w:r>
        <w:rPr>
          <w:rFonts w:ascii="Times New Roman" w:hAnsi="Times New Roman"/>
          <w:color w:val="000000"/>
          <w:kern w:val="0"/>
          <w:sz w:val="20"/>
          <w:szCs w:val="20"/>
        </w:rPr>
        <w:t xml:space="preserve">5, Congress, too, passed the Civil Rights Act of 1875, which established “[t]hat all persons within the jurisdiction of the United States shall be entitled to the full and equal enjoyment of the accommodations, advantages, facilities, and privileges of inns, public conveyances on land or water, theaters, and other places of public amusement ... applicable alike to citizens of every race and color, regardless of any previous condition of servitude.” </w:t>
      </w:r>
    </w:p>
    <w:p w14:paraId="5CD89306"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7B8D45D0" w14:textId="091E777C" w:rsidR="008A25F9" w:rsidRDefault="00786455" w:rsidP="008D022B">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This Court, however, struck down the federal Civil Rights Act of 1875 as unconstitutional. </w:t>
      </w:r>
      <w:hyperlink r:id="rId34" w:anchor="co_pp_sp_780_25" w:history="1">
        <w:r>
          <w:rPr>
            <w:rFonts w:ascii="Times New Roman" w:hAnsi="Times New Roman"/>
            <w:i/>
            <w:iCs/>
            <w:color w:val="000000"/>
            <w:kern w:val="0"/>
            <w:sz w:val="20"/>
            <w:szCs w:val="20"/>
          </w:rPr>
          <w:t>Civil Rights Cases</w:t>
        </w:r>
        <w:r>
          <w:rPr>
            <w:rFonts w:ascii="Times New Roman" w:hAnsi="Times New Roman"/>
            <w:color w:val="000000"/>
            <w:kern w:val="0"/>
            <w:sz w:val="20"/>
            <w:szCs w:val="20"/>
          </w:rPr>
          <w:t>, 109 U. S. 3, 25 (1883)</w:t>
        </w:r>
      </w:hyperlink>
      <w:r>
        <w:rPr>
          <w:rFonts w:ascii="Times New Roman" w:hAnsi="Times New Roman"/>
          <w:color w:val="000000"/>
          <w:kern w:val="0"/>
          <w:sz w:val="20"/>
          <w:szCs w:val="20"/>
        </w:rPr>
        <w:t xml:space="preserve">. Southern States repealed public accommodations statutes and replaced them with Jim Crow laws. And state courts construed any remaining right of access in ways that furthered </w:t>
      </w:r>
      <w:r>
        <w:rPr>
          <w:rFonts w:ascii="Times New Roman" w:hAnsi="Times New Roman"/>
          <w:i/>
          <w:iCs/>
          <w:color w:val="000000"/>
          <w:kern w:val="0"/>
          <w:sz w:val="20"/>
          <w:szCs w:val="20"/>
        </w:rPr>
        <w:t>de jure</w:t>
      </w:r>
      <w:r>
        <w:rPr>
          <w:rFonts w:ascii="Times New Roman" w:hAnsi="Times New Roman"/>
          <w:color w:val="000000"/>
          <w:kern w:val="0"/>
          <w:sz w:val="20"/>
          <w:szCs w:val="20"/>
        </w:rPr>
        <w:t xml:space="preserve"> and </w:t>
      </w:r>
      <w:r>
        <w:rPr>
          <w:rFonts w:ascii="Times New Roman" w:hAnsi="Times New Roman"/>
          <w:i/>
          <w:iCs/>
          <w:color w:val="000000"/>
          <w:kern w:val="0"/>
          <w:sz w:val="20"/>
          <w:szCs w:val="20"/>
        </w:rPr>
        <w:t>de facto</w:t>
      </w:r>
      <w:r>
        <w:rPr>
          <w:rFonts w:ascii="Times New Roman" w:hAnsi="Times New Roman"/>
          <w:color w:val="000000"/>
          <w:kern w:val="0"/>
          <w:sz w:val="20"/>
          <w:szCs w:val="20"/>
        </w:rPr>
        <w:t xml:space="preserve"> racial segregation.</w:t>
      </w:r>
      <w:bookmarkStart w:id="85" w:name="co_fnRef_B00152075444718_ID0EJXDK_1"/>
      <w:bookmarkEnd w:id="85"/>
      <w:r>
        <w:rPr>
          <w:rFonts w:ascii="Times New Roman" w:hAnsi="Times New Roman"/>
          <w:color w:val="000000"/>
          <w:kern w:val="0"/>
          <w:sz w:val="20"/>
          <w:szCs w:val="20"/>
        </w:rPr>
        <w:t xml:space="preserve"> Full and equal enjoyment came to mean “separate but equal” enjoyment. The result of this backsliding was “the replacement of a general right of access with a general right to exclude ... in order to promote a racial caste system.” </w:t>
      </w:r>
    </w:p>
    <w:p w14:paraId="75BC2755"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4719788A" w14:textId="3E2AC829" w:rsidR="008A25F9" w:rsidRDefault="00786455" w:rsidP="008D022B">
      <w:pPr>
        <w:widowControl w:val="0"/>
        <w:autoSpaceDE w:val="0"/>
        <w:autoSpaceDN w:val="0"/>
        <w:adjustRightInd w:val="0"/>
        <w:ind w:firstLine="720"/>
        <w:jc w:val="both"/>
        <w:rPr>
          <w:rFonts w:ascii="Times New Roman" w:hAnsi="Times New Roman"/>
          <w:color w:val="000000"/>
          <w:kern w:val="0"/>
          <w:sz w:val="20"/>
          <w:szCs w:val="20"/>
        </w:rPr>
      </w:pPr>
      <w:bookmarkStart w:id="86" w:name="co_footnote_B00152075444718_1"/>
      <w:bookmarkEnd w:id="86"/>
      <w:r>
        <w:rPr>
          <w:rFonts w:ascii="Times New Roman" w:hAnsi="Times New Roman"/>
          <w:color w:val="000000"/>
          <w:kern w:val="0"/>
          <w:sz w:val="20"/>
          <w:szCs w:val="20"/>
        </w:rPr>
        <w:t>In time, the civil rights movement of the mid-20th century again demanded racial equality in public places. In 1963, two decades after then–Howard University law student Pauli Murray organized sit-ins at cafeterias in Washington, D. C., a diverse group of students and faculty from Tougaloo College sat at Woolworth’s lunch counter in Jackson, Mississippi. For doing so, they were violently attacked by a white mob. Around the country, similar acts of protest against racial injustice, some big and some small, sought “to create such a crisis and foster such a tension” that the country would be “forced to confront the issue.” That year, Congress once more set out to eradicate “discrimination ... in places of accommodation and public facilities,”</w:t>
      </w:r>
      <w:r w:rsidR="008D022B">
        <w:rPr>
          <w:rFonts w:ascii="Times New Roman" w:hAnsi="Times New Roman"/>
          <w:color w:val="000000"/>
          <w:kern w:val="0"/>
          <w:sz w:val="20"/>
          <w:szCs w:val="20"/>
        </w:rPr>
        <w:t xml:space="preserve"> </w:t>
      </w:r>
      <w:r>
        <w:rPr>
          <w:rFonts w:ascii="Times New Roman" w:hAnsi="Times New Roman"/>
          <w:color w:val="000000"/>
          <w:kern w:val="0"/>
          <w:sz w:val="20"/>
          <w:szCs w:val="20"/>
        </w:rPr>
        <w:t>notwithstanding this Court’s previous declaration of a federal public accommodations law to be unconstitutional</w:t>
      </w:r>
      <w:r w:rsidR="008D022B">
        <w:rPr>
          <w:rFonts w:ascii="Times New Roman" w:hAnsi="Times New Roman"/>
          <w:color w:val="000000"/>
          <w:kern w:val="0"/>
          <w:sz w:val="20"/>
          <w:szCs w:val="20"/>
        </w:rPr>
        <w:t>….</w:t>
      </w:r>
    </w:p>
    <w:p w14:paraId="2CFA6A61" w14:textId="0A4D94FB"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3035EDAC" w14:textId="68D8BD14" w:rsidR="008A25F9" w:rsidRDefault="00786455" w:rsidP="00CC4256">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In the decades that followed, </w:t>
      </w:r>
      <w:r w:rsidR="00CC4256">
        <w:rPr>
          <w:rFonts w:ascii="Times New Roman" w:hAnsi="Times New Roman"/>
          <w:color w:val="000000"/>
          <w:kern w:val="0"/>
          <w:sz w:val="20"/>
          <w:szCs w:val="20"/>
        </w:rPr>
        <w:t>[the]</w:t>
      </w:r>
      <w:r>
        <w:rPr>
          <w:rFonts w:ascii="Times New Roman" w:hAnsi="Times New Roman"/>
          <w:color w:val="000000"/>
          <w:kern w:val="0"/>
          <w:sz w:val="20"/>
          <w:szCs w:val="20"/>
        </w:rPr>
        <w:t xml:space="preserve"> public accommodations laws </w:t>
      </w:r>
      <w:r w:rsidR="00CC4256">
        <w:rPr>
          <w:rFonts w:ascii="Times New Roman" w:hAnsi="Times New Roman"/>
          <w:color w:val="000000"/>
          <w:kern w:val="0"/>
          <w:sz w:val="20"/>
          <w:szCs w:val="20"/>
        </w:rPr>
        <w:t xml:space="preserve">[were] </w:t>
      </w:r>
      <w:r>
        <w:rPr>
          <w:rFonts w:ascii="Times New Roman" w:hAnsi="Times New Roman"/>
          <w:color w:val="000000"/>
          <w:kern w:val="0"/>
          <w:sz w:val="20"/>
          <w:szCs w:val="20"/>
        </w:rPr>
        <w:t xml:space="preserve">expanded to recognize more forms of unjust discrimination, such as discrimination based on race, sex, and disability, </w:t>
      </w:r>
      <w:r w:rsidR="00CC4256">
        <w:rPr>
          <w:rFonts w:ascii="Times New Roman" w:hAnsi="Times New Roman"/>
          <w:color w:val="000000"/>
          <w:kern w:val="0"/>
          <w:sz w:val="20"/>
          <w:szCs w:val="20"/>
        </w:rPr>
        <w:t>[and]</w:t>
      </w:r>
      <w:r>
        <w:rPr>
          <w:rFonts w:ascii="Times New Roman" w:hAnsi="Times New Roman"/>
          <w:color w:val="000000"/>
          <w:kern w:val="0"/>
          <w:sz w:val="20"/>
          <w:szCs w:val="20"/>
        </w:rPr>
        <w:t xml:space="preserve"> to include more goods and services as “public accommodations.” What began with common inns, carriers, and smiths has grown to include restaurants, bars, movie theaters, sports arenas, retail stores, salons, gyms, hospitals, funeral homes, and transportation networks. </w:t>
      </w:r>
      <w:r w:rsidR="00CC4256">
        <w:rPr>
          <w:rFonts w:ascii="Times New Roman" w:hAnsi="Times New Roman"/>
          <w:color w:val="000000"/>
          <w:kern w:val="0"/>
          <w:sz w:val="20"/>
          <w:szCs w:val="20"/>
        </w:rPr>
        <w:t>T</w:t>
      </w:r>
      <w:r>
        <w:rPr>
          <w:rFonts w:ascii="Times New Roman" w:hAnsi="Times New Roman"/>
          <w:color w:val="000000"/>
          <w:kern w:val="0"/>
          <w:sz w:val="20"/>
          <w:szCs w:val="20"/>
        </w:rPr>
        <w:t xml:space="preserve">oday, laws like Colorado’s cover “any place of business engaged in any sales to the public and any place offering services ... to the public.” Numerous other States extend such protections to businesses offering goods or services to “the general public.” </w:t>
      </w:r>
    </w:p>
    <w:p w14:paraId="1FEBB6EE"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30D57AF7" w14:textId="1512D245" w:rsidR="008A25F9" w:rsidRDefault="00786455" w:rsidP="00CC4256">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This broader scope, though more inclusive than earlier state public accommodations laws, is in keeping with the fundamental principle—rooted in the common law, but alive and blossoming in statutory law—that the duty to serve without unjust discrimination is owed to everyone, and it extends to any business that holds itself out as ready to serve the public. If </w:t>
      </w:r>
      <w:r>
        <w:rPr>
          <w:rFonts w:ascii="Times New Roman" w:hAnsi="Times New Roman"/>
          <w:color w:val="000000"/>
          <w:kern w:val="0"/>
          <w:sz w:val="20"/>
          <w:szCs w:val="20"/>
        </w:rPr>
        <w:lastRenderedPageBreak/>
        <w:t>you have ever taken advantage of a public business without being denied service because of who you are, then you have come to enjoy the dignity and freedom that this principle protects</w:t>
      </w:r>
      <w:r w:rsidR="00CC4256">
        <w:rPr>
          <w:rFonts w:ascii="Times New Roman" w:hAnsi="Times New Roman"/>
          <w:color w:val="000000"/>
          <w:kern w:val="0"/>
          <w:sz w:val="20"/>
          <w:szCs w:val="20"/>
        </w:rPr>
        <w:t>….</w:t>
      </w:r>
    </w:p>
    <w:p w14:paraId="06024192" w14:textId="77777777" w:rsidR="00CC4256" w:rsidRDefault="00786455" w:rsidP="00CC4256">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bookmarkStart w:id="87" w:name="co_anchor_I690a9ce1178011ee9d3fea1aac035"/>
      <w:bookmarkEnd w:id="87"/>
    </w:p>
    <w:p w14:paraId="7C0258E4" w14:textId="4E9D5CE9" w:rsidR="008A25F9" w:rsidRDefault="00786455" w:rsidP="00CC4256">
      <w:pPr>
        <w:widowControl w:val="0"/>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C</w:t>
      </w:r>
    </w:p>
    <w:p w14:paraId="7A92794D" w14:textId="77777777" w:rsidR="00CC4256" w:rsidRDefault="00CC4256" w:rsidP="00CC4256">
      <w:pPr>
        <w:widowControl w:val="0"/>
        <w:autoSpaceDE w:val="0"/>
        <w:autoSpaceDN w:val="0"/>
        <w:adjustRightInd w:val="0"/>
        <w:jc w:val="both"/>
        <w:rPr>
          <w:rFonts w:ascii="Times New Roman" w:hAnsi="Times New Roman"/>
          <w:color w:val="000000"/>
          <w:kern w:val="0"/>
          <w:sz w:val="20"/>
          <w:szCs w:val="20"/>
        </w:rPr>
      </w:pPr>
    </w:p>
    <w:p w14:paraId="01193086" w14:textId="77777777" w:rsidR="008A25F9" w:rsidRDefault="00786455" w:rsidP="00CC4256">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Yet for as long as public accommodations laws have been around, businesses have sought exemptions from them. The civil rights and women’s liberation eras are prominent examples of this. Backlashes to race and sex equality gave rise to legal claims of rights to discriminate, including claims based on First Amendment freedoms of expression and association. This Court was unwavering in its rejection of those claims, as invidious discrimination “has never been accorded affirmative constitutional protections.” </w:t>
      </w:r>
      <w:hyperlink r:id="rId35" w:anchor="co_pp_sp_780_470" w:history="1">
        <w:r>
          <w:rPr>
            <w:rFonts w:ascii="Times New Roman" w:hAnsi="Times New Roman"/>
            <w:i/>
            <w:iCs/>
            <w:color w:val="000000"/>
            <w:kern w:val="0"/>
            <w:sz w:val="20"/>
            <w:szCs w:val="20"/>
          </w:rPr>
          <w:t>Norwood</w:t>
        </w:r>
        <w:r>
          <w:rPr>
            <w:rFonts w:ascii="Times New Roman" w:hAnsi="Times New Roman"/>
            <w:color w:val="000000"/>
            <w:kern w:val="0"/>
            <w:sz w:val="20"/>
            <w:szCs w:val="20"/>
          </w:rPr>
          <w:t xml:space="preserve"> v. </w:t>
        </w:r>
        <w:r>
          <w:rPr>
            <w:rFonts w:ascii="Times New Roman" w:hAnsi="Times New Roman"/>
            <w:i/>
            <w:iCs/>
            <w:color w:val="000000"/>
            <w:kern w:val="0"/>
            <w:sz w:val="20"/>
            <w:szCs w:val="20"/>
          </w:rPr>
          <w:t>Harrison</w:t>
        </w:r>
        <w:r>
          <w:rPr>
            <w:rFonts w:ascii="Times New Roman" w:hAnsi="Times New Roman"/>
            <w:color w:val="000000"/>
            <w:kern w:val="0"/>
            <w:sz w:val="20"/>
            <w:szCs w:val="20"/>
          </w:rPr>
          <w:t>, 413 U. S. 455, 470 (1973)</w:t>
        </w:r>
      </w:hyperlink>
      <w:r>
        <w:rPr>
          <w:rFonts w:ascii="Times New Roman" w:hAnsi="Times New Roman"/>
          <w:color w:val="000000"/>
          <w:kern w:val="0"/>
          <w:sz w:val="20"/>
          <w:szCs w:val="20"/>
        </w:rPr>
        <w:t>. In particular, the refusal to deal with or to serve a class of people is not an expressive interest protected by the First Amendment.</w:t>
      </w:r>
    </w:p>
    <w:p w14:paraId="749153A2" w14:textId="77777777" w:rsidR="00CC4256" w:rsidRDefault="00786455" w:rsidP="00CC4256">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bookmarkStart w:id="88" w:name="co_anchor_I69126511178011ee9d3fea1aac035"/>
      <w:bookmarkEnd w:id="88"/>
    </w:p>
    <w:p w14:paraId="760DAB10" w14:textId="4B937F8E" w:rsidR="008A25F9" w:rsidRDefault="00786455" w:rsidP="00CC4256">
      <w:pPr>
        <w:widowControl w:val="0"/>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1</w:t>
      </w:r>
    </w:p>
    <w:p w14:paraId="3B90B756" w14:textId="77777777" w:rsidR="00CC4256" w:rsidRDefault="00CC4256">
      <w:pPr>
        <w:widowControl w:val="0"/>
        <w:autoSpaceDE w:val="0"/>
        <w:autoSpaceDN w:val="0"/>
        <w:adjustRightInd w:val="0"/>
        <w:jc w:val="both"/>
        <w:rPr>
          <w:rFonts w:ascii="Times New Roman" w:hAnsi="Times New Roman"/>
          <w:color w:val="000000"/>
          <w:kern w:val="0"/>
          <w:sz w:val="20"/>
          <w:szCs w:val="20"/>
        </w:rPr>
      </w:pPr>
    </w:p>
    <w:p w14:paraId="05686F4A" w14:textId="1191B821" w:rsidR="008A25F9" w:rsidRDefault="00786455" w:rsidP="00CC4256">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Opponents of the Civil Rights Act of 1964 objected that the law would force business owners to defy their beliefs. They argued that the Act would deny them “any freedom to speak or to act on the basis of their religious convictions or their deep-rooted preferences for associating or not associating with certain classifications of people.” Congress rejected those arguments. Title II of the Act, in particular, did not invade “rights of privacy [or] of free association,” Congress concluded, because the establishments covered by the law were “those regularly held open to the public in general.” </w:t>
      </w:r>
    </w:p>
    <w:p w14:paraId="128221B5"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2553DC98" w14:textId="374CCFA5" w:rsidR="008A25F9" w:rsidRDefault="00786455" w:rsidP="00CC4256">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Having failed to persuade Congress, opponents of Title II turned to the federal courts. In </w:t>
      </w:r>
      <w:r>
        <w:rPr>
          <w:rFonts w:ascii="Times New Roman" w:hAnsi="Times New Roman"/>
          <w:i/>
          <w:iCs/>
          <w:color w:val="000000"/>
          <w:kern w:val="0"/>
          <w:sz w:val="20"/>
          <w:szCs w:val="20"/>
        </w:rPr>
        <w:t>Heart of Atlanta Motel</w:t>
      </w:r>
      <w:r>
        <w:rPr>
          <w:rFonts w:ascii="Times New Roman" w:hAnsi="Times New Roman"/>
          <w:color w:val="000000"/>
          <w:kern w:val="0"/>
          <w:sz w:val="20"/>
          <w:szCs w:val="20"/>
        </w:rPr>
        <w:t xml:space="preserve">, one of several arguments made by the plaintiff motel owner was that Title II violated his Fifth Amendment due process rights by “tak[ing] away the personal liberty of an individual to run his business as he sees fit with respect to the selection and service of his customers.” This Court disagreed, based on “a long line of cases” holding that “prohibition of racial discrimination in public accommodations” did not “interfer[e] with personal liberty.” </w:t>
      </w:r>
    </w:p>
    <w:p w14:paraId="1D4283C5"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1BC5DA29" w14:textId="559F05FC" w:rsidR="008A25F9" w:rsidRDefault="00786455" w:rsidP="00CC4256">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In </w:t>
      </w:r>
      <w:hyperlink r:id="rId36" w:history="1">
        <w:r>
          <w:rPr>
            <w:rFonts w:ascii="Times New Roman" w:hAnsi="Times New Roman"/>
            <w:i/>
            <w:iCs/>
            <w:color w:val="000000"/>
            <w:kern w:val="0"/>
            <w:sz w:val="20"/>
            <w:szCs w:val="20"/>
          </w:rPr>
          <w:t>Katzenbach</w:t>
        </w:r>
        <w:r>
          <w:rPr>
            <w:rFonts w:ascii="Times New Roman" w:hAnsi="Times New Roman"/>
            <w:color w:val="000000"/>
            <w:kern w:val="0"/>
            <w:sz w:val="20"/>
            <w:szCs w:val="20"/>
          </w:rPr>
          <w:t xml:space="preserve"> v. </w:t>
        </w:r>
        <w:r>
          <w:rPr>
            <w:rFonts w:ascii="Times New Roman" w:hAnsi="Times New Roman"/>
            <w:i/>
            <w:iCs/>
            <w:color w:val="000000"/>
            <w:kern w:val="0"/>
            <w:sz w:val="20"/>
            <w:szCs w:val="20"/>
          </w:rPr>
          <w:t>McClung</w:t>
        </w:r>
        <w:r>
          <w:rPr>
            <w:rFonts w:ascii="Times New Roman" w:hAnsi="Times New Roman"/>
            <w:color w:val="000000"/>
            <w:kern w:val="0"/>
            <w:sz w:val="20"/>
            <w:szCs w:val="20"/>
          </w:rPr>
          <w:t>, 379 U. S. 294 (1964)</w:t>
        </w:r>
      </w:hyperlink>
      <w:r>
        <w:rPr>
          <w:rFonts w:ascii="Times New Roman" w:hAnsi="Times New Roman"/>
          <w:color w:val="000000"/>
          <w:kern w:val="0"/>
          <w:sz w:val="20"/>
          <w:szCs w:val="20"/>
        </w:rPr>
        <w:t xml:space="preserve">, the owner of Ollie’s Barbecue (Ollie McClung) likewise argued that Title II’s application to his business violated the “personal rights of persons in their personal convictions” to deny services to Black people. Note that McClung did not refuse to </w:t>
      </w:r>
      <w:r>
        <w:rPr>
          <w:rFonts w:ascii="Times New Roman" w:hAnsi="Times New Roman"/>
          <w:i/>
          <w:iCs/>
          <w:color w:val="000000"/>
          <w:kern w:val="0"/>
          <w:sz w:val="20"/>
          <w:szCs w:val="20"/>
        </w:rPr>
        <w:t>transact</w:t>
      </w:r>
      <w:r>
        <w:rPr>
          <w:rFonts w:ascii="Times New Roman" w:hAnsi="Times New Roman"/>
          <w:color w:val="000000"/>
          <w:kern w:val="0"/>
          <w:sz w:val="20"/>
          <w:szCs w:val="20"/>
        </w:rPr>
        <w:t xml:space="preserve"> with Black people. Oh, no. He was willing to offer them take-out service at a separate counter. Only integrated table service, you see, violated McClung’s core beliefs. So he claimed a constitutional right to offer Black people a limited menu of his services. This Court rejected that claim, citing its decision in </w:t>
      </w:r>
      <w:r>
        <w:rPr>
          <w:rFonts w:ascii="Times New Roman" w:hAnsi="Times New Roman"/>
          <w:i/>
          <w:iCs/>
          <w:color w:val="000000"/>
          <w:kern w:val="0"/>
          <w:sz w:val="20"/>
          <w:szCs w:val="20"/>
        </w:rPr>
        <w:t>Heart of Atlanta Motel</w:t>
      </w:r>
      <w:r>
        <w:rPr>
          <w:rFonts w:ascii="Times New Roman" w:hAnsi="Times New Roman"/>
          <w:color w:val="000000"/>
          <w:kern w:val="0"/>
          <w:sz w:val="20"/>
          <w:szCs w:val="20"/>
        </w:rPr>
        <w:t xml:space="preserve">. </w:t>
      </w:r>
    </w:p>
    <w:p w14:paraId="104F1636"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4513DBC0" w14:textId="70DA9162" w:rsidR="008A25F9" w:rsidRDefault="00786455" w:rsidP="00CC4256">
      <w:pPr>
        <w:widowControl w:val="0"/>
        <w:autoSpaceDE w:val="0"/>
        <w:autoSpaceDN w:val="0"/>
        <w:adjustRightInd w:val="0"/>
        <w:ind w:firstLine="720"/>
        <w:jc w:val="both"/>
        <w:rPr>
          <w:rFonts w:ascii="Times New Roman" w:hAnsi="Times New Roman"/>
          <w:i/>
          <w:iCs/>
          <w:color w:val="000000"/>
          <w:kern w:val="0"/>
          <w:sz w:val="20"/>
          <w:szCs w:val="20"/>
        </w:rPr>
      </w:pPr>
      <w:bookmarkStart w:id="89" w:name="co_pp_sp_999_25_1"/>
      <w:bookmarkEnd w:id="89"/>
      <w:r>
        <w:rPr>
          <w:rFonts w:ascii="Times New Roman" w:hAnsi="Times New Roman"/>
          <w:color w:val="000000"/>
          <w:kern w:val="0"/>
          <w:sz w:val="20"/>
          <w:szCs w:val="20"/>
        </w:rPr>
        <w:t xml:space="preserve">Next is </w:t>
      </w:r>
      <w:hyperlink r:id="rId37" w:history="1">
        <w:r>
          <w:rPr>
            <w:rFonts w:ascii="Times New Roman" w:hAnsi="Times New Roman"/>
            <w:i/>
            <w:iCs/>
            <w:color w:val="000000"/>
            <w:kern w:val="0"/>
            <w:sz w:val="20"/>
            <w:szCs w:val="20"/>
          </w:rPr>
          <w:t>Newman</w:t>
        </w:r>
        <w:r>
          <w:rPr>
            <w:rFonts w:ascii="Times New Roman" w:hAnsi="Times New Roman"/>
            <w:color w:val="000000"/>
            <w:kern w:val="0"/>
            <w:sz w:val="20"/>
            <w:szCs w:val="20"/>
          </w:rPr>
          <w:t xml:space="preserve"> v. </w:t>
        </w:r>
        <w:r>
          <w:rPr>
            <w:rFonts w:ascii="Times New Roman" w:hAnsi="Times New Roman"/>
            <w:i/>
            <w:iCs/>
            <w:color w:val="000000"/>
            <w:kern w:val="0"/>
            <w:sz w:val="20"/>
            <w:szCs w:val="20"/>
          </w:rPr>
          <w:t>Piggie Park Enterprises, Inc.</w:t>
        </w:r>
        <w:r>
          <w:rPr>
            <w:rFonts w:ascii="Times New Roman" w:hAnsi="Times New Roman"/>
            <w:color w:val="000000"/>
            <w:kern w:val="0"/>
            <w:sz w:val="20"/>
            <w:szCs w:val="20"/>
          </w:rPr>
          <w:t>, 390 U. S. 400 (1968)</w:t>
        </w:r>
      </w:hyperlink>
      <w:r>
        <w:rPr>
          <w:rFonts w:ascii="Times New Roman" w:hAnsi="Times New Roman"/>
          <w:color w:val="000000"/>
          <w:kern w:val="0"/>
          <w:sz w:val="20"/>
          <w:szCs w:val="20"/>
        </w:rPr>
        <w:t xml:space="preserve"> (</w:t>
      </w:r>
      <w:r>
        <w:rPr>
          <w:rFonts w:ascii="Times New Roman" w:hAnsi="Times New Roman"/>
          <w:i/>
          <w:iCs/>
          <w:color w:val="000000"/>
          <w:kern w:val="0"/>
          <w:sz w:val="20"/>
          <w:szCs w:val="20"/>
        </w:rPr>
        <w:t>per curiam</w:t>
      </w:r>
      <w:r>
        <w:rPr>
          <w:rFonts w:ascii="Times New Roman" w:hAnsi="Times New Roman"/>
          <w:color w:val="000000"/>
          <w:kern w:val="0"/>
          <w:sz w:val="20"/>
          <w:szCs w:val="20"/>
        </w:rPr>
        <w:t xml:space="preserve">), in which the owner of a chain of drive-in establishments asserted that requiring him to “contribut[e]” to racial integration in any way violated the First Amendment by interfering with his religious liberty. Title II could not be applied to his business, he argued, because that would “ ‘controven[e] the will of God.’ ” The Court found this argument “patently frivolous.” </w:t>
      </w:r>
    </w:p>
    <w:p w14:paraId="25E22F31"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7139277D" w14:textId="67549F53" w:rsidR="008A25F9" w:rsidRDefault="00786455" w:rsidP="00CC4256">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Last but not least is </w:t>
      </w:r>
      <w:hyperlink r:id="rId38" w:history="1">
        <w:r>
          <w:rPr>
            <w:rFonts w:ascii="Times New Roman" w:hAnsi="Times New Roman"/>
            <w:i/>
            <w:iCs/>
            <w:color w:val="000000"/>
            <w:kern w:val="0"/>
            <w:sz w:val="20"/>
            <w:szCs w:val="20"/>
          </w:rPr>
          <w:t>Runyon</w:t>
        </w:r>
        <w:r>
          <w:rPr>
            <w:rFonts w:ascii="Times New Roman" w:hAnsi="Times New Roman"/>
            <w:color w:val="000000"/>
            <w:kern w:val="0"/>
            <w:sz w:val="20"/>
            <w:szCs w:val="20"/>
          </w:rPr>
          <w:t xml:space="preserve"> v. </w:t>
        </w:r>
        <w:r>
          <w:rPr>
            <w:rFonts w:ascii="Times New Roman" w:hAnsi="Times New Roman"/>
            <w:i/>
            <w:iCs/>
            <w:color w:val="000000"/>
            <w:kern w:val="0"/>
            <w:sz w:val="20"/>
            <w:szCs w:val="20"/>
          </w:rPr>
          <w:t>McCrary</w:t>
        </w:r>
        <w:r>
          <w:rPr>
            <w:rFonts w:ascii="Times New Roman" w:hAnsi="Times New Roman"/>
            <w:color w:val="000000"/>
            <w:kern w:val="0"/>
            <w:sz w:val="20"/>
            <w:szCs w:val="20"/>
          </w:rPr>
          <w:t>, 427 U. S. 160 (1976)</w:t>
        </w:r>
      </w:hyperlink>
      <w:r>
        <w:rPr>
          <w:rFonts w:ascii="Times New Roman" w:hAnsi="Times New Roman"/>
          <w:color w:val="000000"/>
          <w:kern w:val="0"/>
          <w:sz w:val="20"/>
          <w:szCs w:val="20"/>
        </w:rPr>
        <w:t xml:space="preserve">, a case the majority studiously avoids. In </w:t>
      </w:r>
      <w:r>
        <w:rPr>
          <w:rFonts w:ascii="Times New Roman" w:hAnsi="Times New Roman"/>
          <w:i/>
          <w:iCs/>
          <w:color w:val="000000"/>
          <w:kern w:val="0"/>
          <w:sz w:val="20"/>
          <w:szCs w:val="20"/>
        </w:rPr>
        <w:t>Runyon</w:t>
      </w:r>
      <w:r>
        <w:rPr>
          <w:rFonts w:ascii="Times New Roman" w:hAnsi="Times New Roman"/>
          <w:color w:val="000000"/>
          <w:kern w:val="0"/>
          <w:sz w:val="20"/>
          <w:szCs w:val="20"/>
        </w:rPr>
        <w:t>, the Court confronted the question whether “commercially operated” schools had a First Amendment right to exclude Black children, notwithstanding a federal law against racial discrimination in contracting.</w:t>
      </w:r>
      <w:r w:rsidR="00CC4256">
        <w:rPr>
          <w:rFonts w:ascii="Times New Roman" w:hAnsi="Times New Roman"/>
          <w:color w:val="000000"/>
          <w:kern w:val="0"/>
          <w:sz w:val="20"/>
          <w:szCs w:val="20"/>
        </w:rPr>
        <w:t xml:space="preserve"> </w:t>
      </w:r>
      <w:r>
        <w:rPr>
          <w:rFonts w:ascii="Times New Roman" w:hAnsi="Times New Roman"/>
          <w:color w:val="000000"/>
          <w:kern w:val="0"/>
          <w:sz w:val="20"/>
          <w:szCs w:val="20"/>
        </w:rPr>
        <w:t>The schools in question offered “educational services” for sale to “the general public.” They argued that the law, as applied to them, violated their First Amendment rights of “freedom of speech, and association.” The Court, however, reasoned that the schools’ “</w:t>
      </w:r>
      <w:r>
        <w:rPr>
          <w:rFonts w:ascii="Times New Roman" w:hAnsi="Times New Roman"/>
          <w:i/>
          <w:iCs/>
          <w:color w:val="000000"/>
          <w:kern w:val="0"/>
          <w:sz w:val="20"/>
          <w:szCs w:val="20"/>
        </w:rPr>
        <w:t>practice</w:t>
      </w:r>
      <w:r>
        <w:rPr>
          <w:rFonts w:ascii="Times New Roman" w:hAnsi="Times New Roman"/>
          <w:color w:val="000000"/>
          <w:kern w:val="0"/>
          <w:sz w:val="20"/>
          <w:szCs w:val="20"/>
        </w:rPr>
        <w:t xml:space="preserve">” of denying educational services to racial minorities was not shielded by the First Amendment, for two reasons: First, “the Constitution places no value on discrimination.” Second, the government’s regulation of conduct did not “inhibit” the schools’ ability to teach its preferred “ideas or dogma.” Requiring the schools to abide by an antidiscrimination law was not the same thing as compelling the schools to express teachings contrary to their sincerely held “belief that racial segregation is desirable.” </w:t>
      </w:r>
    </w:p>
    <w:p w14:paraId="548833B6" w14:textId="77777777" w:rsidR="00CC4256" w:rsidRDefault="00786455" w:rsidP="00CC4256">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bookmarkStart w:id="90" w:name="co_anchor_I69180a61178011ee9d3fea1aac035"/>
      <w:bookmarkEnd w:id="90"/>
    </w:p>
    <w:p w14:paraId="3D127BF1" w14:textId="492CBE2A" w:rsidR="008A25F9" w:rsidRDefault="00786455" w:rsidP="00CC4256">
      <w:pPr>
        <w:widowControl w:val="0"/>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2</w:t>
      </w:r>
    </w:p>
    <w:p w14:paraId="6AD869ED" w14:textId="77777777" w:rsidR="00CC4256" w:rsidRDefault="00CC4256" w:rsidP="00CC4256">
      <w:pPr>
        <w:widowControl w:val="0"/>
        <w:autoSpaceDE w:val="0"/>
        <w:autoSpaceDN w:val="0"/>
        <w:adjustRightInd w:val="0"/>
        <w:jc w:val="center"/>
        <w:rPr>
          <w:rFonts w:ascii="Times New Roman" w:hAnsi="Times New Roman"/>
          <w:color w:val="000000"/>
          <w:kern w:val="0"/>
          <w:sz w:val="20"/>
          <w:szCs w:val="20"/>
        </w:rPr>
      </w:pPr>
    </w:p>
    <w:p w14:paraId="1B7CD78D" w14:textId="173F6BD2" w:rsidR="008A25F9" w:rsidRDefault="00786455" w:rsidP="00CC4256">
      <w:pPr>
        <w:widowControl w:val="0"/>
        <w:autoSpaceDE w:val="0"/>
        <w:autoSpaceDN w:val="0"/>
        <w:adjustRightInd w:val="0"/>
        <w:ind w:firstLine="720"/>
        <w:jc w:val="both"/>
        <w:rPr>
          <w:rFonts w:ascii="Times New Roman" w:hAnsi="Times New Roman"/>
          <w:i/>
          <w:iCs/>
          <w:color w:val="000000"/>
          <w:kern w:val="0"/>
          <w:sz w:val="20"/>
          <w:szCs w:val="20"/>
        </w:rPr>
      </w:pPr>
      <w:r>
        <w:rPr>
          <w:rFonts w:ascii="Times New Roman" w:hAnsi="Times New Roman"/>
          <w:color w:val="000000"/>
          <w:kern w:val="0"/>
          <w:sz w:val="20"/>
          <w:szCs w:val="20"/>
        </w:rPr>
        <w:t xml:space="preserve">First Amendment rights of expression and association were also raised to challenge laws against sex discrimination. In </w:t>
      </w:r>
      <w:r>
        <w:rPr>
          <w:rFonts w:ascii="Times New Roman" w:hAnsi="Times New Roman"/>
          <w:i/>
          <w:iCs/>
          <w:color w:val="000000"/>
          <w:kern w:val="0"/>
          <w:sz w:val="20"/>
          <w:szCs w:val="20"/>
        </w:rPr>
        <w:t>Roberts</w:t>
      </w:r>
      <w:r>
        <w:rPr>
          <w:rFonts w:ascii="Times New Roman" w:hAnsi="Times New Roman"/>
          <w:color w:val="000000"/>
          <w:kern w:val="0"/>
          <w:sz w:val="20"/>
          <w:szCs w:val="20"/>
        </w:rPr>
        <w:t xml:space="preserve"> v. </w:t>
      </w:r>
      <w:r>
        <w:rPr>
          <w:rFonts w:ascii="Times New Roman" w:hAnsi="Times New Roman"/>
          <w:i/>
          <w:iCs/>
          <w:color w:val="000000"/>
          <w:kern w:val="0"/>
          <w:sz w:val="20"/>
          <w:szCs w:val="20"/>
        </w:rPr>
        <w:t>United States Jaycees</w:t>
      </w:r>
      <w:r>
        <w:rPr>
          <w:rFonts w:ascii="Times New Roman" w:hAnsi="Times New Roman"/>
          <w:color w:val="000000"/>
          <w:kern w:val="0"/>
          <w:sz w:val="20"/>
          <w:szCs w:val="20"/>
        </w:rPr>
        <w:t xml:space="preserve">, the United States Jaycees sought an exemption from a Minnesota law that forbids discrimination on the basis of sex in public accommodations. The U. S. Jaycees was a civic organization, which until then had denied admission to women. The organization alleged that applying the law to require it to include women would violate its “members’ constitutional rights of free speech and association.” “The power of the state to change the membership of an organization is inevitably the power to </w:t>
      </w:r>
      <w:r>
        <w:rPr>
          <w:rFonts w:ascii="Times New Roman" w:hAnsi="Times New Roman"/>
          <w:i/>
          <w:iCs/>
          <w:color w:val="000000"/>
          <w:kern w:val="0"/>
          <w:sz w:val="20"/>
          <w:szCs w:val="20"/>
        </w:rPr>
        <w:t>change the way in which it speaks</w:t>
      </w:r>
      <w:r>
        <w:rPr>
          <w:rFonts w:ascii="Times New Roman" w:hAnsi="Times New Roman"/>
          <w:color w:val="000000"/>
          <w:kern w:val="0"/>
          <w:sz w:val="20"/>
          <w:szCs w:val="20"/>
        </w:rPr>
        <w:t xml:space="preserve">,” the Jaycees argued. Thus, “the right of the Jaycees </w:t>
      </w:r>
      <w:r>
        <w:rPr>
          <w:rFonts w:ascii="Times New Roman" w:hAnsi="Times New Roman"/>
          <w:color w:val="000000"/>
          <w:kern w:val="0"/>
          <w:sz w:val="20"/>
          <w:szCs w:val="20"/>
        </w:rPr>
        <w:lastRenderedPageBreak/>
        <w:t xml:space="preserve">to decide its own membership” was “inseparable,” in its view, “from its ability to freely express itself.” </w:t>
      </w:r>
    </w:p>
    <w:p w14:paraId="70285575" w14:textId="77777777" w:rsidR="00CC4256" w:rsidRDefault="00CC4256" w:rsidP="00CC4256">
      <w:pPr>
        <w:widowControl w:val="0"/>
        <w:autoSpaceDE w:val="0"/>
        <w:autoSpaceDN w:val="0"/>
        <w:adjustRightInd w:val="0"/>
        <w:ind w:firstLine="720"/>
        <w:jc w:val="both"/>
        <w:rPr>
          <w:rFonts w:ascii="Times New Roman" w:hAnsi="Times New Roman"/>
          <w:color w:val="000000"/>
          <w:kern w:val="0"/>
          <w:sz w:val="20"/>
          <w:szCs w:val="20"/>
        </w:rPr>
      </w:pPr>
    </w:p>
    <w:p w14:paraId="1F65EAAE" w14:textId="10AE5151" w:rsidR="008A25F9" w:rsidRDefault="00786455" w:rsidP="00CC4256">
      <w:pPr>
        <w:widowControl w:val="0"/>
        <w:autoSpaceDE w:val="0"/>
        <w:autoSpaceDN w:val="0"/>
        <w:adjustRightInd w:val="0"/>
        <w:ind w:firstLine="720"/>
        <w:jc w:val="both"/>
        <w:rPr>
          <w:rFonts w:ascii="Times New Roman" w:hAnsi="Times New Roman"/>
          <w:i/>
          <w:iCs/>
          <w:color w:val="000000"/>
          <w:kern w:val="0"/>
          <w:sz w:val="20"/>
          <w:szCs w:val="20"/>
        </w:rPr>
      </w:pPr>
      <w:r>
        <w:rPr>
          <w:rFonts w:ascii="Times New Roman" w:hAnsi="Times New Roman"/>
          <w:color w:val="000000"/>
          <w:kern w:val="0"/>
          <w:sz w:val="20"/>
          <w:szCs w:val="20"/>
        </w:rPr>
        <w:t xml:space="preserve">This Court took a different view. The Court held that the “application of the Minnesota statute to compel the Jaycees to accept women” did not infringe the organization’s First Amendment “freedom of expressive association.” That was so because the State’s public accommodations law did “not aim at the suppression of speech” and did “not distinguish between prohibited and permitted activity on the basis of viewpoint.” If the State had applied the law “for the </w:t>
      </w:r>
      <w:r>
        <w:rPr>
          <w:rFonts w:ascii="Times New Roman" w:hAnsi="Times New Roman"/>
          <w:i/>
          <w:iCs/>
          <w:color w:val="000000"/>
          <w:kern w:val="0"/>
          <w:sz w:val="20"/>
          <w:szCs w:val="20"/>
        </w:rPr>
        <w:t>purpose</w:t>
      </w:r>
      <w:r>
        <w:rPr>
          <w:rFonts w:ascii="Times New Roman" w:hAnsi="Times New Roman"/>
          <w:color w:val="000000"/>
          <w:kern w:val="0"/>
          <w:sz w:val="20"/>
          <w:szCs w:val="20"/>
        </w:rPr>
        <w:t xml:space="preserve"> of hampering the organization’s ability to express its views,” that would be a different matter. “Instead,” the law’s purpose was “eliminating discrimination and assuring [the State’s] citizens equal access to publicly available goods and services.” “That goal,” the Court reasoned, “was unrelated to the suppression of expression” and “plainly serves compelling state interests of the highest order.” </w:t>
      </w:r>
    </w:p>
    <w:p w14:paraId="23E8E05E"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37F430BE" w14:textId="2E50B29A" w:rsidR="008A25F9" w:rsidRDefault="00786455" w:rsidP="00CC4256">
      <w:pPr>
        <w:widowControl w:val="0"/>
        <w:autoSpaceDE w:val="0"/>
        <w:autoSpaceDN w:val="0"/>
        <w:adjustRightInd w:val="0"/>
        <w:ind w:firstLine="720"/>
        <w:jc w:val="both"/>
        <w:rPr>
          <w:rFonts w:ascii="Times New Roman" w:hAnsi="Times New Roman"/>
          <w:i/>
          <w:iCs/>
          <w:color w:val="000000"/>
          <w:kern w:val="0"/>
          <w:sz w:val="20"/>
          <w:szCs w:val="20"/>
        </w:rPr>
      </w:pPr>
      <w:bookmarkStart w:id="91" w:name="co_pp_sp_999_26_1"/>
      <w:bookmarkEnd w:id="91"/>
      <w:r>
        <w:rPr>
          <w:rFonts w:ascii="Times New Roman" w:hAnsi="Times New Roman"/>
          <w:color w:val="000000"/>
          <w:kern w:val="0"/>
          <w:sz w:val="20"/>
          <w:szCs w:val="20"/>
        </w:rPr>
        <w:t>Justice O’Connor concurred in part and concurred in the judgment. She stressed that the U. S. Jaycees was a predominantly commercial entity open to the public. And she took the view that there was a First Amendment “dichotomy” between rights of commercial and expressive association</w:t>
      </w:r>
      <w:r w:rsidR="00CC4256">
        <w:rPr>
          <w:rFonts w:ascii="Times New Roman" w:hAnsi="Times New Roman"/>
          <w:color w:val="000000"/>
          <w:kern w:val="0"/>
          <w:sz w:val="20"/>
          <w:szCs w:val="20"/>
        </w:rPr>
        <w:t xml:space="preserve">. </w:t>
      </w:r>
      <w:r>
        <w:rPr>
          <w:rFonts w:ascii="Times New Roman" w:hAnsi="Times New Roman"/>
          <w:color w:val="000000"/>
          <w:kern w:val="0"/>
          <w:sz w:val="20"/>
          <w:szCs w:val="20"/>
        </w:rPr>
        <w:t xml:space="preserve">The State, for example, was “free to impose any rational regulation” on commercial transactions themselves. “A shopkeeper,” Justice O’Connor explained, “has no constitutional right to deal only with persons of one sex.” </w:t>
      </w:r>
    </w:p>
    <w:p w14:paraId="2DFEC483"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21C5A71D" w14:textId="4A15BCFF" w:rsidR="008A25F9" w:rsidRDefault="00786455" w:rsidP="00CC4256">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To wit, the Court had just decided in </w:t>
      </w:r>
      <w:hyperlink r:id="rId39" w:anchor="co_pp_sp_780_78" w:history="1">
        <w:r>
          <w:rPr>
            <w:rFonts w:ascii="Times New Roman" w:hAnsi="Times New Roman"/>
            <w:i/>
            <w:iCs/>
            <w:color w:val="000000"/>
            <w:kern w:val="0"/>
            <w:sz w:val="20"/>
            <w:szCs w:val="20"/>
          </w:rPr>
          <w:t>Hishon</w:t>
        </w:r>
        <w:r>
          <w:rPr>
            <w:rFonts w:ascii="Times New Roman" w:hAnsi="Times New Roman"/>
            <w:color w:val="000000"/>
            <w:kern w:val="0"/>
            <w:sz w:val="20"/>
            <w:szCs w:val="20"/>
          </w:rPr>
          <w:t xml:space="preserve"> v. </w:t>
        </w:r>
        <w:r>
          <w:rPr>
            <w:rFonts w:ascii="Times New Roman" w:hAnsi="Times New Roman"/>
            <w:i/>
            <w:iCs/>
            <w:color w:val="000000"/>
            <w:kern w:val="0"/>
            <w:sz w:val="20"/>
            <w:szCs w:val="20"/>
          </w:rPr>
          <w:t>King &amp; Spalding</w:t>
        </w:r>
        <w:r>
          <w:rPr>
            <w:rFonts w:ascii="Times New Roman" w:hAnsi="Times New Roman"/>
            <w:color w:val="000000"/>
            <w:kern w:val="0"/>
            <w:sz w:val="20"/>
            <w:szCs w:val="20"/>
          </w:rPr>
          <w:t>, 467 U. S. 69, 78 (1984)</w:t>
        </w:r>
      </w:hyperlink>
      <w:r>
        <w:rPr>
          <w:rFonts w:ascii="Times New Roman" w:hAnsi="Times New Roman"/>
          <w:color w:val="000000"/>
          <w:kern w:val="0"/>
          <w:sz w:val="20"/>
          <w:szCs w:val="20"/>
        </w:rPr>
        <w:t xml:space="preserve">, that a law partnership had no constitutional right to discriminate on the basis of sex in violation of Title VII. The law partnership was an act of association. Its services (legal advocacy) were expressive; indeed, they consisted of speech. So the law firm argued that requiring it to consider a woman for the partnership violated its First Amendment rights “of free expression” and “of commercial association.” This Court rejected that argument. The application of Title VII did not “infringe constitutional rights of expression or association,” the Court held, because compliance with Title VII did not “inhibi[t]” the partnership’s ability to advocate for certain “ideas and beliefs.” The Court reiterated: “ ‘[I]nvidious private discrimination ... has never been accorded affirmative constitutional protections.’ ” </w:t>
      </w:r>
    </w:p>
    <w:p w14:paraId="689F674D" w14:textId="77777777" w:rsidR="00CC4256" w:rsidRDefault="00786455" w:rsidP="00CC4256">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bookmarkStart w:id="92" w:name="co_anchor_I691c5021178011ee9d3fea1aac035"/>
      <w:bookmarkEnd w:id="92"/>
    </w:p>
    <w:p w14:paraId="5150678B" w14:textId="485B10C6" w:rsidR="008A25F9" w:rsidRDefault="00786455" w:rsidP="00CC4256">
      <w:pPr>
        <w:widowControl w:val="0"/>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II</w:t>
      </w:r>
    </w:p>
    <w:p w14:paraId="40991FF7" w14:textId="77777777" w:rsidR="00CC4256" w:rsidRDefault="00CC4256">
      <w:pPr>
        <w:widowControl w:val="0"/>
        <w:autoSpaceDE w:val="0"/>
        <w:autoSpaceDN w:val="0"/>
        <w:adjustRightInd w:val="0"/>
        <w:jc w:val="both"/>
        <w:rPr>
          <w:rFonts w:ascii="Times New Roman" w:hAnsi="Times New Roman"/>
          <w:color w:val="000000"/>
          <w:kern w:val="0"/>
          <w:sz w:val="20"/>
          <w:szCs w:val="20"/>
        </w:rPr>
      </w:pPr>
    </w:p>
    <w:p w14:paraId="14A1233B" w14:textId="4D6C1FE5" w:rsidR="008A25F9" w:rsidRDefault="00786455" w:rsidP="00CC4256">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Battling discrimination is like “battling the Hydra.” </w:t>
      </w:r>
      <w:hyperlink r:id="rId40" w:anchor="co_pp_sp_780_560" w:history="1">
        <w:r>
          <w:rPr>
            <w:rFonts w:ascii="Times New Roman" w:hAnsi="Times New Roman"/>
            <w:i/>
            <w:iCs/>
            <w:color w:val="000000"/>
            <w:kern w:val="0"/>
            <w:sz w:val="20"/>
            <w:szCs w:val="20"/>
          </w:rPr>
          <w:t>Shelby County</w:t>
        </w:r>
        <w:r>
          <w:rPr>
            <w:rFonts w:ascii="Times New Roman" w:hAnsi="Times New Roman"/>
            <w:color w:val="000000"/>
            <w:kern w:val="0"/>
            <w:sz w:val="20"/>
            <w:szCs w:val="20"/>
          </w:rPr>
          <w:t xml:space="preserve"> v. </w:t>
        </w:r>
        <w:r>
          <w:rPr>
            <w:rFonts w:ascii="Times New Roman" w:hAnsi="Times New Roman"/>
            <w:i/>
            <w:iCs/>
            <w:color w:val="000000"/>
            <w:kern w:val="0"/>
            <w:sz w:val="20"/>
            <w:szCs w:val="20"/>
          </w:rPr>
          <w:t>Holder</w:t>
        </w:r>
        <w:r>
          <w:rPr>
            <w:rFonts w:ascii="Times New Roman" w:hAnsi="Times New Roman"/>
            <w:color w:val="000000"/>
            <w:kern w:val="0"/>
            <w:sz w:val="20"/>
            <w:szCs w:val="20"/>
          </w:rPr>
          <w:t>, 570 U. S. 529, 560 (2013)</w:t>
        </w:r>
      </w:hyperlink>
      <w:r>
        <w:rPr>
          <w:rFonts w:ascii="Times New Roman" w:hAnsi="Times New Roman"/>
          <w:color w:val="000000"/>
          <w:kern w:val="0"/>
          <w:sz w:val="20"/>
          <w:szCs w:val="20"/>
        </w:rPr>
        <w:t xml:space="preserve"> (Ginsburg, J., dissenting). Whenever you defeat “one form of ... discrimination,” another “spr[ings] up in its place.” Time and again, businesses and other commercial entities have claimed constitutional rights to discriminate. And time and again, this Court has courageously stood up to those claims—until today. Today, the Court shrinks. A business claims that it would like to sell wedding websites to the general public, yet deny those same websites to gay and lesbian couples. Under state law, the business is free to include, or not to include, any lawful message it wants in its wedding websites. The only thing the business may not do is deny whatever websites it offers on the basis of sexual orientation. This Court, however, grants the business a broad exemption from state law and allows the business to post a notice that says: Wedding websites will be refused to gays and lesbians. The Court’s decision, which conflates denial of service and protected expression, is a grave error.</w:t>
      </w:r>
    </w:p>
    <w:p w14:paraId="448D0B57" w14:textId="77777777" w:rsidR="000405F8" w:rsidRDefault="00786455" w:rsidP="000405F8">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bookmarkStart w:id="93" w:name="co_anchor_I691ec121178011ee9d3fea1aac035"/>
      <w:bookmarkEnd w:id="93"/>
    </w:p>
    <w:p w14:paraId="19BAA49E" w14:textId="37FB738F" w:rsidR="008A25F9" w:rsidRDefault="00786455" w:rsidP="000405F8">
      <w:pPr>
        <w:widowControl w:val="0"/>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A</w:t>
      </w:r>
    </w:p>
    <w:p w14:paraId="768F4480" w14:textId="77777777" w:rsidR="000405F8" w:rsidRDefault="000405F8">
      <w:pPr>
        <w:widowControl w:val="0"/>
        <w:autoSpaceDE w:val="0"/>
        <w:autoSpaceDN w:val="0"/>
        <w:adjustRightInd w:val="0"/>
        <w:jc w:val="both"/>
        <w:rPr>
          <w:rFonts w:ascii="Times New Roman" w:hAnsi="Times New Roman"/>
          <w:color w:val="000000"/>
          <w:kern w:val="0"/>
          <w:sz w:val="20"/>
          <w:szCs w:val="20"/>
        </w:rPr>
      </w:pPr>
    </w:p>
    <w:p w14:paraId="284A1146" w14:textId="55CCD495" w:rsidR="008A25F9" w:rsidRDefault="00786455" w:rsidP="000405F8">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303 Creative LLC is a limited liability company that sells graphic and website designs for profit. Lorie Smith is the company’s founder and sole member-owner. Smith believes same-sex marriages are “false,” because “ ‘God’s true story of marriage’ ” is a story of a “ ‘union between one man and one woman.’ ” Same-sex marriage, according to her, “violates God’s will” and “harms society and children.” </w:t>
      </w:r>
    </w:p>
    <w:p w14:paraId="3C857608"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670DF54F" w14:textId="1B17A152" w:rsidR="008A25F9" w:rsidRDefault="00786455" w:rsidP="000405F8">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303 Creative has never sold wedding websites. Smith now believes, however, that “God is calling her ‘to explain His true story about marriage.’ ” For that reason, she says, she wants her for-profit company to enter the wedding website business. There is only one thing: Smith would like her company to sell wedding websites “to the public,” but not to same-sex couples. She also wants to post a notice on the company’s website announcing this intent to discriminate. In Smith’s view, “it would violate [her] sincerely held religious beliefs to create a wedding website for a same-sex wedding because, by doing so, [she] would be expressing a message celebrating and promoting a conception of marriage that [she] believe[s] is contrary to God’s design.” </w:t>
      </w:r>
    </w:p>
    <w:p w14:paraId="1D88C0D3"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225A326D" w14:textId="3A0807AD" w:rsidR="008A25F9" w:rsidRDefault="00786455" w:rsidP="000405F8">
      <w:pPr>
        <w:widowControl w:val="0"/>
        <w:autoSpaceDE w:val="0"/>
        <w:autoSpaceDN w:val="0"/>
        <w:adjustRightInd w:val="0"/>
        <w:ind w:firstLine="720"/>
        <w:jc w:val="both"/>
        <w:rPr>
          <w:rFonts w:ascii="Times New Roman" w:hAnsi="Times New Roman"/>
          <w:color w:val="000000"/>
          <w:kern w:val="0"/>
          <w:sz w:val="20"/>
          <w:szCs w:val="20"/>
        </w:rPr>
      </w:pPr>
      <w:bookmarkStart w:id="94" w:name="co_pp_sp_999_27_1"/>
      <w:bookmarkEnd w:id="94"/>
      <w:r>
        <w:rPr>
          <w:rFonts w:ascii="Times New Roman" w:hAnsi="Times New Roman"/>
          <w:color w:val="000000"/>
          <w:kern w:val="0"/>
          <w:sz w:val="20"/>
          <w:szCs w:val="20"/>
        </w:rPr>
        <w:t xml:space="preserve">Again, Smith’s company has never sold a wedding website to any customer. Colorado, therefore, has never had to enforce its antidiscrimination laws against the company. As the majority puts it, however, Smith “worries that, if she enters the wedding website business, the State will force her to convey messages inconsistent with her belief that marriage should be reserved to unions between one man and one woman.” So Smith and her company, the petitioners here, sued the State in federal </w:t>
      </w:r>
      <w:r>
        <w:rPr>
          <w:rFonts w:ascii="Times New Roman" w:hAnsi="Times New Roman"/>
          <w:color w:val="000000"/>
          <w:kern w:val="0"/>
          <w:sz w:val="20"/>
          <w:szCs w:val="20"/>
        </w:rPr>
        <w:lastRenderedPageBreak/>
        <w:t xml:space="preserve">court. They sought a court decree giving them a special exemption from CADA’s Accommodation Clause (which, remember, makes it unlawful for a business to hold itself out to the public yet deny to any individual, because of sexual orientation, the full and equal enjoyment of the business’s goods or services) and CADA’s Communication Clause (which makes it unlawful to advertise that goods or services will be denied because of sexual orientation). </w:t>
      </w:r>
    </w:p>
    <w:p w14:paraId="794D35EB"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221A6CA9" w14:textId="611B5056" w:rsidR="008A25F9" w:rsidRDefault="00786455" w:rsidP="000405F8">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The breadth of petitioners’ pre-enforcement challenge is astounding. According to Smith, the Free Speech Clause of the First Amendment entitles her company to refuse to sell </w:t>
      </w:r>
      <w:r>
        <w:rPr>
          <w:rFonts w:ascii="Times New Roman" w:hAnsi="Times New Roman"/>
          <w:i/>
          <w:iCs/>
          <w:color w:val="000000"/>
          <w:kern w:val="0"/>
          <w:sz w:val="20"/>
          <w:szCs w:val="20"/>
        </w:rPr>
        <w:t>any</w:t>
      </w:r>
      <w:r>
        <w:rPr>
          <w:rFonts w:ascii="Times New Roman" w:hAnsi="Times New Roman"/>
          <w:color w:val="000000"/>
          <w:kern w:val="0"/>
          <w:sz w:val="20"/>
          <w:szCs w:val="20"/>
        </w:rPr>
        <w:t xml:space="preserve"> “websites for same-sex weddings,” even though the company plans to offer wedding websites to the general public. In other words, the company claims a categorical exemption from a public accommodations law simply because the company sells expressive services. The sweeping nature of this claim should have led this Court to reject it.</w:t>
      </w:r>
    </w:p>
    <w:p w14:paraId="39D13635" w14:textId="77777777" w:rsidR="000405F8" w:rsidRDefault="00786455" w:rsidP="000405F8">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bookmarkStart w:id="95" w:name="co_anchor_I69218041178011ee9d3fea1aac035"/>
      <w:bookmarkEnd w:id="95"/>
    </w:p>
    <w:p w14:paraId="2473DFDC" w14:textId="21439C55" w:rsidR="008A25F9" w:rsidRDefault="00786455" w:rsidP="000405F8">
      <w:pPr>
        <w:widowControl w:val="0"/>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B</w:t>
      </w:r>
    </w:p>
    <w:p w14:paraId="28BCB39B" w14:textId="77777777" w:rsidR="000405F8" w:rsidRDefault="000405F8">
      <w:pPr>
        <w:widowControl w:val="0"/>
        <w:autoSpaceDE w:val="0"/>
        <w:autoSpaceDN w:val="0"/>
        <w:adjustRightInd w:val="0"/>
        <w:jc w:val="both"/>
        <w:rPr>
          <w:rFonts w:ascii="Times New Roman" w:hAnsi="Times New Roman"/>
          <w:color w:val="000000"/>
          <w:kern w:val="0"/>
          <w:sz w:val="20"/>
          <w:szCs w:val="20"/>
        </w:rPr>
      </w:pPr>
    </w:p>
    <w:p w14:paraId="0C5FAEA0" w14:textId="6A394A30" w:rsidR="008A25F9" w:rsidRDefault="00786455" w:rsidP="000405F8">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The First Amendment does not entitle petitioners to a special exemption from a state law that simply requires them to serve all members of the public on equal terms. Such a law does not directly regulate petitioners’ speech at all, and petitioners may not escape the law by claiming an expressive interest in discrimination. The First Amendment likewise does not exempt petitioners from the law’s prohibition on posting a notice that they will deny goods or services based on sexual orientation</w:t>
      </w:r>
      <w:r w:rsidR="000405F8">
        <w:rPr>
          <w:rFonts w:ascii="Times New Roman" w:hAnsi="Times New Roman"/>
          <w:color w:val="000000"/>
          <w:kern w:val="0"/>
          <w:sz w:val="20"/>
          <w:szCs w:val="20"/>
        </w:rPr>
        <w:t>.</w:t>
      </w:r>
    </w:p>
    <w:p w14:paraId="56EBA871" w14:textId="77777777" w:rsidR="000405F8" w:rsidRDefault="000405F8" w:rsidP="000405F8">
      <w:pPr>
        <w:widowControl w:val="0"/>
        <w:autoSpaceDE w:val="0"/>
        <w:autoSpaceDN w:val="0"/>
        <w:adjustRightInd w:val="0"/>
        <w:ind w:firstLine="720"/>
        <w:jc w:val="both"/>
        <w:rPr>
          <w:rFonts w:ascii="Times New Roman" w:hAnsi="Times New Roman"/>
          <w:color w:val="000000"/>
          <w:kern w:val="0"/>
          <w:sz w:val="20"/>
          <w:szCs w:val="20"/>
        </w:rPr>
      </w:pPr>
    </w:p>
    <w:p w14:paraId="5D3F4014" w14:textId="32DE5730" w:rsidR="008A25F9" w:rsidRDefault="00786455" w:rsidP="000405F8">
      <w:pPr>
        <w:widowControl w:val="0"/>
        <w:autoSpaceDE w:val="0"/>
        <w:autoSpaceDN w:val="0"/>
        <w:adjustRightInd w:val="0"/>
        <w:jc w:val="center"/>
        <w:rPr>
          <w:rFonts w:ascii="Times New Roman" w:hAnsi="Times New Roman"/>
          <w:color w:val="000000"/>
          <w:kern w:val="0"/>
          <w:sz w:val="20"/>
          <w:szCs w:val="20"/>
        </w:rPr>
      </w:pPr>
      <w:bookmarkStart w:id="96" w:name="co_anchor_I6921f571178011ee9d3fea1aac035"/>
      <w:bookmarkEnd w:id="96"/>
      <w:r>
        <w:rPr>
          <w:rFonts w:ascii="Times New Roman" w:hAnsi="Times New Roman"/>
          <w:color w:val="000000"/>
          <w:kern w:val="0"/>
          <w:sz w:val="20"/>
          <w:szCs w:val="20"/>
        </w:rPr>
        <w:t>1</w:t>
      </w:r>
    </w:p>
    <w:p w14:paraId="75157199" w14:textId="77777777" w:rsidR="000405F8" w:rsidRDefault="000405F8" w:rsidP="000405F8">
      <w:pPr>
        <w:widowControl w:val="0"/>
        <w:autoSpaceDE w:val="0"/>
        <w:autoSpaceDN w:val="0"/>
        <w:adjustRightInd w:val="0"/>
        <w:jc w:val="center"/>
        <w:rPr>
          <w:rFonts w:ascii="Times New Roman" w:hAnsi="Times New Roman"/>
          <w:color w:val="000000"/>
          <w:kern w:val="0"/>
          <w:sz w:val="20"/>
          <w:szCs w:val="20"/>
        </w:rPr>
      </w:pPr>
    </w:p>
    <w:p w14:paraId="5E8A1A27" w14:textId="5B9D9A4D" w:rsidR="008A25F9" w:rsidRDefault="00786455" w:rsidP="000405F8">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This Court has long held that “the First Amendment does not prevent restrictions directed at commerce or conduct from imposing incidental burdens on speech.” </w:t>
      </w:r>
      <w:hyperlink r:id="rId41" w:anchor="co_pp_sp_780_567" w:history="1">
        <w:r>
          <w:rPr>
            <w:rFonts w:ascii="Times New Roman" w:hAnsi="Times New Roman"/>
            <w:i/>
            <w:iCs/>
            <w:color w:val="000000"/>
            <w:kern w:val="0"/>
            <w:sz w:val="20"/>
            <w:szCs w:val="20"/>
          </w:rPr>
          <w:t>Sorrell</w:t>
        </w:r>
        <w:r>
          <w:rPr>
            <w:rFonts w:ascii="Times New Roman" w:hAnsi="Times New Roman"/>
            <w:color w:val="000000"/>
            <w:kern w:val="0"/>
            <w:sz w:val="20"/>
            <w:szCs w:val="20"/>
          </w:rPr>
          <w:t xml:space="preserve"> v. </w:t>
        </w:r>
        <w:r>
          <w:rPr>
            <w:rFonts w:ascii="Times New Roman" w:hAnsi="Times New Roman"/>
            <w:i/>
            <w:iCs/>
            <w:color w:val="000000"/>
            <w:kern w:val="0"/>
            <w:sz w:val="20"/>
            <w:szCs w:val="20"/>
          </w:rPr>
          <w:t>IMS Health Inc.</w:t>
        </w:r>
        <w:r>
          <w:rPr>
            <w:rFonts w:ascii="Times New Roman" w:hAnsi="Times New Roman"/>
            <w:color w:val="000000"/>
            <w:kern w:val="0"/>
            <w:sz w:val="20"/>
            <w:szCs w:val="20"/>
          </w:rPr>
          <w:t>, 564 U. S. 552, 567 (2011)</w:t>
        </w:r>
      </w:hyperlink>
      <w:r>
        <w:rPr>
          <w:rFonts w:ascii="Times New Roman" w:hAnsi="Times New Roman"/>
          <w:color w:val="000000"/>
          <w:kern w:val="0"/>
          <w:sz w:val="20"/>
          <w:szCs w:val="20"/>
        </w:rPr>
        <w:t xml:space="preserve">. “Congress, for example, can prohibit employers from discriminating in hiring on the basis of race. The fact that this will require an employer to take down a sign reading ‘White Applicants Only’ hardly means that the law should be analyzed as one regulating the employer’s speech rather than conduct.” This principle explains “why an ordinance against outdoor fires might forbid burning a flag and why antitrust laws can prohibit agreements in restraint of trade.” </w:t>
      </w:r>
    </w:p>
    <w:p w14:paraId="731A30AB"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4EC9FC8B" w14:textId="71BE1ED7" w:rsidR="008A25F9" w:rsidRDefault="00786455" w:rsidP="000405F8">
      <w:pPr>
        <w:widowControl w:val="0"/>
        <w:autoSpaceDE w:val="0"/>
        <w:autoSpaceDN w:val="0"/>
        <w:adjustRightInd w:val="0"/>
        <w:ind w:firstLine="720"/>
        <w:jc w:val="both"/>
        <w:rPr>
          <w:rFonts w:ascii="Times New Roman" w:hAnsi="Times New Roman"/>
          <w:color w:val="000000"/>
          <w:kern w:val="0"/>
          <w:sz w:val="16"/>
          <w:szCs w:val="16"/>
        </w:rPr>
      </w:pPr>
      <w:r>
        <w:rPr>
          <w:rFonts w:ascii="Times New Roman" w:hAnsi="Times New Roman"/>
          <w:color w:val="000000"/>
          <w:kern w:val="0"/>
          <w:sz w:val="20"/>
          <w:szCs w:val="20"/>
        </w:rPr>
        <w:t xml:space="preserve">Consider </w:t>
      </w:r>
      <w:hyperlink r:id="rId42" w:history="1">
        <w:r>
          <w:rPr>
            <w:rFonts w:ascii="Times New Roman" w:hAnsi="Times New Roman"/>
            <w:i/>
            <w:iCs/>
            <w:color w:val="000000"/>
            <w:kern w:val="0"/>
            <w:sz w:val="20"/>
            <w:szCs w:val="20"/>
          </w:rPr>
          <w:t>United States</w:t>
        </w:r>
        <w:r>
          <w:rPr>
            <w:rFonts w:ascii="Times New Roman" w:hAnsi="Times New Roman"/>
            <w:color w:val="000000"/>
            <w:kern w:val="0"/>
            <w:sz w:val="20"/>
            <w:szCs w:val="20"/>
          </w:rPr>
          <w:t xml:space="preserve"> v. </w:t>
        </w:r>
        <w:r>
          <w:rPr>
            <w:rFonts w:ascii="Times New Roman" w:hAnsi="Times New Roman"/>
            <w:i/>
            <w:iCs/>
            <w:color w:val="000000"/>
            <w:kern w:val="0"/>
            <w:sz w:val="20"/>
            <w:szCs w:val="20"/>
          </w:rPr>
          <w:t>O’Brien</w:t>
        </w:r>
        <w:r>
          <w:rPr>
            <w:rFonts w:ascii="Times New Roman" w:hAnsi="Times New Roman"/>
            <w:color w:val="000000"/>
            <w:kern w:val="0"/>
            <w:sz w:val="20"/>
            <w:szCs w:val="20"/>
          </w:rPr>
          <w:t>, 391 U. S. 367 (1968)</w:t>
        </w:r>
      </w:hyperlink>
      <w:r>
        <w:rPr>
          <w:rFonts w:ascii="Times New Roman" w:hAnsi="Times New Roman"/>
          <w:color w:val="000000"/>
          <w:kern w:val="0"/>
          <w:sz w:val="20"/>
          <w:szCs w:val="20"/>
        </w:rPr>
        <w:t xml:space="preserve">. In that case, the Court upheld the application of a law against the destruction of draft cards to a defendant who had burned his draft card to protest the Vietnam War. The protester’s conduct was indisputably expressive. Indeed, it was political expression, which lies at the heart of the First Amendment. Yet the </w:t>
      </w:r>
      <w:r>
        <w:rPr>
          <w:rFonts w:ascii="Times New Roman" w:hAnsi="Times New Roman"/>
          <w:i/>
          <w:iCs/>
          <w:color w:val="000000"/>
          <w:kern w:val="0"/>
          <w:sz w:val="20"/>
          <w:szCs w:val="20"/>
        </w:rPr>
        <w:t xml:space="preserve">O’Brien </w:t>
      </w:r>
      <w:r>
        <w:rPr>
          <w:rFonts w:ascii="Times New Roman" w:hAnsi="Times New Roman"/>
          <w:color w:val="000000"/>
          <w:kern w:val="0"/>
          <w:sz w:val="20"/>
          <w:szCs w:val="20"/>
        </w:rPr>
        <w:t xml:space="preserve">Court focused on whether the Government’s interest in regulating the conduct was to burden expression. Because it was not, the regulation was subject to lesser constitutional scrutiny. The </w:t>
      </w:r>
      <w:r>
        <w:rPr>
          <w:rFonts w:ascii="Times New Roman" w:hAnsi="Times New Roman"/>
          <w:i/>
          <w:iCs/>
          <w:color w:val="000000"/>
          <w:kern w:val="0"/>
          <w:sz w:val="20"/>
          <w:szCs w:val="20"/>
        </w:rPr>
        <w:t>O’Brien</w:t>
      </w:r>
      <w:r>
        <w:rPr>
          <w:rFonts w:ascii="Times New Roman" w:hAnsi="Times New Roman"/>
          <w:color w:val="000000"/>
          <w:kern w:val="0"/>
          <w:sz w:val="20"/>
          <w:szCs w:val="20"/>
        </w:rPr>
        <w:t xml:space="preserve"> standard is satisfied if a regulation is unrelated to the suppression of expression and “ ‘promotes a substantial government interest that would be achieved less effectively absent the regulation.’ ” </w:t>
      </w:r>
    </w:p>
    <w:p w14:paraId="35EA340B"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64A39A70" w14:textId="71913DF4" w:rsidR="008A25F9" w:rsidRDefault="00786455" w:rsidP="000405F8">
      <w:pPr>
        <w:widowControl w:val="0"/>
        <w:autoSpaceDE w:val="0"/>
        <w:autoSpaceDN w:val="0"/>
        <w:adjustRightInd w:val="0"/>
        <w:ind w:firstLine="720"/>
        <w:jc w:val="both"/>
        <w:rPr>
          <w:rFonts w:ascii="Times New Roman" w:hAnsi="Times New Roman"/>
          <w:color w:val="000000"/>
          <w:kern w:val="0"/>
          <w:sz w:val="20"/>
          <w:szCs w:val="20"/>
        </w:rPr>
      </w:pPr>
      <w:bookmarkStart w:id="97" w:name="co_footnote_B00172075444718_1"/>
      <w:bookmarkStart w:id="98" w:name="co_pp_sp_999_28_1"/>
      <w:bookmarkEnd w:id="97"/>
      <w:bookmarkEnd w:id="98"/>
      <w:r>
        <w:rPr>
          <w:rFonts w:ascii="Times New Roman" w:hAnsi="Times New Roman"/>
          <w:i/>
          <w:iCs/>
          <w:color w:val="000000"/>
          <w:kern w:val="0"/>
          <w:sz w:val="20"/>
          <w:szCs w:val="20"/>
        </w:rPr>
        <w:t>FAIR</w:t>
      </w:r>
      <w:r>
        <w:rPr>
          <w:rFonts w:ascii="Times New Roman" w:hAnsi="Times New Roman"/>
          <w:color w:val="000000"/>
          <w:kern w:val="0"/>
          <w:sz w:val="20"/>
          <w:szCs w:val="20"/>
        </w:rPr>
        <w:t xml:space="preserve"> confronted the interaction between this principle and an equal-access law. The law at issue was the Solomon Amendment, which prohibits an institution of higher education in receipt of federal funding from denying a military recruiter “the same access to its campus and students that it provides to the nonmilitary recruiter receiving the most favorable access.” A group of law schools challenged the Solomon Amendment based on their sincere objection to the military’s “Don’t Ask, Don’t Tell” policy. For those who are too young to know, “Don’t Ask, Don’t Tell” was a homophobic policy that barred openly LGBT people from serving in the military. LGBT people could serve only if they kept their identities secret. The idea was that their open existence was a threat to the military.</w:t>
      </w:r>
    </w:p>
    <w:p w14:paraId="7368A023"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0FD45CAC" w14:textId="53A53B39" w:rsidR="008A25F9" w:rsidRDefault="00786455" w:rsidP="000405F8">
      <w:pPr>
        <w:widowControl w:val="0"/>
        <w:autoSpaceDE w:val="0"/>
        <w:autoSpaceDN w:val="0"/>
        <w:adjustRightInd w:val="0"/>
        <w:ind w:firstLine="720"/>
        <w:jc w:val="both"/>
        <w:rPr>
          <w:rFonts w:ascii="Times New Roman" w:hAnsi="Times New Roman"/>
          <w:i/>
          <w:iCs/>
          <w:color w:val="000000"/>
          <w:kern w:val="0"/>
          <w:sz w:val="20"/>
          <w:szCs w:val="20"/>
        </w:rPr>
      </w:pPr>
      <w:r>
        <w:rPr>
          <w:rFonts w:ascii="Times New Roman" w:hAnsi="Times New Roman"/>
          <w:color w:val="000000"/>
          <w:kern w:val="0"/>
          <w:sz w:val="20"/>
          <w:szCs w:val="20"/>
        </w:rPr>
        <w:t xml:space="preserve">The law schools in </w:t>
      </w:r>
      <w:r>
        <w:rPr>
          <w:rFonts w:ascii="Times New Roman" w:hAnsi="Times New Roman"/>
          <w:i/>
          <w:iCs/>
          <w:color w:val="000000"/>
          <w:kern w:val="0"/>
          <w:sz w:val="20"/>
          <w:szCs w:val="20"/>
        </w:rPr>
        <w:t>FAIR</w:t>
      </w:r>
      <w:r>
        <w:rPr>
          <w:rFonts w:ascii="Times New Roman" w:hAnsi="Times New Roman"/>
          <w:color w:val="000000"/>
          <w:kern w:val="0"/>
          <w:sz w:val="20"/>
          <w:szCs w:val="20"/>
        </w:rPr>
        <w:t xml:space="preserve"> claimed that the Solomon Amendment infringed the schools’ First Amendment freedom of speech. The schools provided recruiting assistance in the form of emails, notices on bulletin boards, and flyers. the Court acknowledged, those services “clearly involve speech.” And the Solomon Amendment required “schools offering such services to other recruiters” to provide them equally “on behalf of the military,” even if the school deeply objected to creating such speech. But that did not transform the equal provision of services into “compelled speech” of the kind barred by the First Amendment, because the school’s speech was “only ‘compelled’ if, and to the extent, the school provides such speech for other recruiters.” Thus, any speech compulsion was “plainly incidental to the Solomon Amendment’s regulation of conduct.” </w:t>
      </w:r>
    </w:p>
    <w:p w14:paraId="62A34E14" w14:textId="77777777" w:rsidR="000405F8" w:rsidRDefault="00786455" w:rsidP="000405F8">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bookmarkStart w:id="99" w:name="co_anchor_I6926b061178011ee9d3fea1aac035"/>
      <w:bookmarkEnd w:id="99"/>
    </w:p>
    <w:p w14:paraId="16396CB0" w14:textId="477B5CC8" w:rsidR="008A25F9" w:rsidRDefault="00786455" w:rsidP="000405F8">
      <w:pPr>
        <w:widowControl w:val="0"/>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2</w:t>
      </w:r>
    </w:p>
    <w:p w14:paraId="021B6ADA" w14:textId="77777777" w:rsidR="000405F8" w:rsidRDefault="000405F8">
      <w:pPr>
        <w:widowControl w:val="0"/>
        <w:autoSpaceDE w:val="0"/>
        <w:autoSpaceDN w:val="0"/>
        <w:adjustRightInd w:val="0"/>
        <w:jc w:val="both"/>
        <w:rPr>
          <w:rFonts w:ascii="Times New Roman" w:hAnsi="Times New Roman"/>
          <w:color w:val="000000"/>
          <w:kern w:val="0"/>
          <w:sz w:val="20"/>
          <w:szCs w:val="20"/>
        </w:rPr>
      </w:pPr>
    </w:p>
    <w:p w14:paraId="340B68BD" w14:textId="203081F9" w:rsidR="008A25F9" w:rsidRDefault="00786455" w:rsidP="000405F8">
      <w:pPr>
        <w:widowControl w:val="0"/>
        <w:autoSpaceDE w:val="0"/>
        <w:autoSpaceDN w:val="0"/>
        <w:adjustRightInd w:val="0"/>
        <w:ind w:firstLine="720"/>
        <w:jc w:val="both"/>
        <w:rPr>
          <w:rFonts w:ascii="Times New Roman" w:hAnsi="Times New Roman"/>
          <w:color w:val="000000"/>
          <w:kern w:val="0"/>
          <w:sz w:val="16"/>
          <w:szCs w:val="16"/>
        </w:rPr>
      </w:pPr>
      <w:r>
        <w:rPr>
          <w:rFonts w:ascii="Times New Roman" w:hAnsi="Times New Roman"/>
          <w:color w:val="000000"/>
          <w:kern w:val="0"/>
          <w:sz w:val="20"/>
          <w:szCs w:val="20"/>
        </w:rPr>
        <w:t xml:space="preserve">The same principle resolves this case. The majority tries to sweep under the rug petitioners’ challenge to CADA’s Communication Clause, so I will start with it. Recall that Smith wants to post a notice on her company’s homepage that the company will refuse to sell any website for a same-sex couple’s wedding. This Court, however, has already said that “a ban on </w:t>
      </w:r>
      <w:r>
        <w:rPr>
          <w:rFonts w:ascii="Times New Roman" w:hAnsi="Times New Roman"/>
          <w:color w:val="000000"/>
          <w:kern w:val="0"/>
          <w:sz w:val="20"/>
          <w:szCs w:val="20"/>
        </w:rPr>
        <w:lastRenderedPageBreak/>
        <w:t>race-based hiring may require employers to remove ‘White Applicants Only’ signs.” So petitioners concede that they are not entitled to an exemption from the Communication Clause unless they are also entitled to an exemption from the Accommodation Clause. That concession is all but fatal to their argument, because it shows that even “pure speech” may be burdened incident to a valid regulation of conduct.</w:t>
      </w:r>
      <w:bookmarkStart w:id="100" w:name="co_fnRef_B00182075444718_ID0EGSGK_1"/>
      <w:bookmarkEnd w:id="100"/>
      <w:r w:rsidR="001C56AC">
        <w:rPr>
          <w:rFonts w:ascii="Times New Roman" w:hAnsi="Times New Roman"/>
          <w:color w:val="000000"/>
          <w:kern w:val="0"/>
          <w:sz w:val="16"/>
          <w:szCs w:val="16"/>
        </w:rPr>
        <w:t xml:space="preserve"> </w:t>
      </w:r>
    </w:p>
    <w:p w14:paraId="34BDFB78"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4F7EF696" w14:textId="736EE811" w:rsidR="008A25F9" w:rsidRDefault="00786455" w:rsidP="001C56AC">
      <w:pPr>
        <w:widowControl w:val="0"/>
        <w:autoSpaceDE w:val="0"/>
        <w:autoSpaceDN w:val="0"/>
        <w:adjustRightInd w:val="0"/>
        <w:ind w:firstLine="720"/>
        <w:jc w:val="both"/>
        <w:rPr>
          <w:rFonts w:ascii="Times New Roman" w:hAnsi="Times New Roman"/>
          <w:color w:val="000000"/>
          <w:kern w:val="0"/>
          <w:sz w:val="20"/>
          <w:szCs w:val="20"/>
        </w:rPr>
      </w:pPr>
      <w:bookmarkStart w:id="101" w:name="co_footnote_B00182075444718_1"/>
      <w:bookmarkEnd w:id="101"/>
      <w:r>
        <w:rPr>
          <w:rFonts w:ascii="Times New Roman" w:hAnsi="Times New Roman"/>
          <w:color w:val="000000"/>
          <w:kern w:val="0"/>
          <w:sz w:val="20"/>
          <w:szCs w:val="20"/>
        </w:rPr>
        <w:t xml:space="preserve">CADA’s Accommodation Clause and its application here are valid regulations of conduct. It is well settled that a public accommodations law like the Accommodation Clause does not “target speech or discriminate on the basis of its content.” Rather, “the focal point of its prohibition” is “on the </w:t>
      </w:r>
      <w:r>
        <w:rPr>
          <w:rFonts w:ascii="Times New Roman" w:hAnsi="Times New Roman"/>
          <w:i/>
          <w:iCs/>
          <w:color w:val="000000"/>
          <w:kern w:val="0"/>
          <w:sz w:val="20"/>
          <w:szCs w:val="20"/>
        </w:rPr>
        <w:t>act</w:t>
      </w:r>
      <w:r>
        <w:rPr>
          <w:rFonts w:ascii="Times New Roman" w:hAnsi="Times New Roman"/>
          <w:color w:val="000000"/>
          <w:kern w:val="0"/>
          <w:sz w:val="20"/>
          <w:szCs w:val="20"/>
        </w:rPr>
        <w:t xml:space="preserve"> of discriminating against individuals in the provision of publicly available goods, privileges, and services.” The State confirms this reading of CADA. The law applies only to status-based refusals to provide the full and equal enjoyment of whatever services petitioners choose to sell to the public. </w:t>
      </w:r>
    </w:p>
    <w:p w14:paraId="54C6B182"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659499F9" w14:textId="65299030" w:rsidR="008A25F9" w:rsidRDefault="00786455" w:rsidP="001C56AC">
      <w:pPr>
        <w:widowControl w:val="0"/>
        <w:autoSpaceDE w:val="0"/>
        <w:autoSpaceDN w:val="0"/>
        <w:adjustRightInd w:val="0"/>
        <w:ind w:firstLine="720"/>
        <w:jc w:val="both"/>
        <w:rPr>
          <w:rFonts w:ascii="Times New Roman" w:hAnsi="Times New Roman"/>
          <w:color w:val="000000"/>
          <w:kern w:val="0"/>
          <w:sz w:val="20"/>
          <w:szCs w:val="20"/>
        </w:rPr>
      </w:pPr>
      <w:bookmarkStart w:id="102" w:name="co_pp_sp_999_29_1"/>
      <w:bookmarkEnd w:id="102"/>
      <w:r>
        <w:rPr>
          <w:rFonts w:ascii="Times New Roman" w:hAnsi="Times New Roman"/>
          <w:color w:val="000000"/>
          <w:kern w:val="0"/>
          <w:sz w:val="20"/>
          <w:szCs w:val="20"/>
        </w:rPr>
        <w:t xml:space="preserve">Crucially, the law “does not dictate the content of speech at all, which is only ‘compelled’ if, and to the extent,” the company offers “such speech” to other customers. Colorado does not require the company to “speak [the State’s] preferred message.” Nor does it prohibit the company from speaking the company’s preferred message. The company could, for example, offer only wedding websites with biblical quotations describing marriage as between one man and one woman. (Just as it could offer only t-shirts with such quotations.) The company could also refuse to include the words “Love is Love” if it would not provide those words to any customer. All the company has to do is offer its services without regard to customers’ protected characteristics. Any effect on the company’s speech is therefore “incidental” to the State’s content-neutral regulation of conduct. </w:t>
      </w:r>
    </w:p>
    <w:p w14:paraId="10E3C5D1"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0D28AD09" w14:textId="5B1AC907" w:rsidR="008A25F9" w:rsidRDefault="00786455" w:rsidP="001C56AC">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Once these features of the law are understood, it becomes clear that petitioners’ freedom of speech is not abridged in any meaningful sense, factual or legal. Petitioners remain free to advocate the idea that same-sex marriage betrays God’s laws. Even if Smith believes God is calling her to do so through her for-profit company, the company need not hold out its goods or services to the public at large. Many filmmakers, visual artists, and writers never do. (That is why the law does not require Steven Spielberg or Banksy to make films or art for anyone who asks.</w:t>
      </w:r>
      <w:r w:rsidR="001C56AC">
        <w:rPr>
          <w:rFonts w:ascii="Times New Roman" w:hAnsi="Times New Roman"/>
          <w:color w:val="000000"/>
          <w:kern w:val="0"/>
          <w:sz w:val="20"/>
          <w:szCs w:val="20"/>
        </w:rPr>
        <w:t xml:space="preserve">) </w:t>
      </w:r>
      <w:r>
        <w:rPr>
          <w:rFonts w:ascii="Times New Roman" w:hAnsi="Times New Roman"/>
          <w:color w:val="000000"/>
          <w:kern w:val="0"/>
          <w:sz w:val="20"/>
          <w:szCs w:val="20"/>
        </w:rPr>
        <w:t xml:space="preserve">Finally, and most importantly, even if the company offers its goods or services to the public, it remains free under state law to decide what messages to include or not to include. To repeat (because it escapes the majority): The company can put whatever “harmful” or “low-value” speech it wants on its websites. It can “tell people what they do not want to hear.” All the company may not do is offer wedding websites to the public yet refuse those same websites to gay and lesbian couples. See </w:t>
      </w:r>
      <w:hyperlink r:id="rId43" w:anchor="co_pp_sp_780_176" w:history="1">
        <w:r>
          <w:rPr>
            <w:rFonts w:ascii="Times New Roman" w:hAnsi="Times New Roman"/>
            <w:i/>
            <w:iCs/>
            <w:color w:val="000000"/>
            <w:kern w:val="0"/>
            <w:sz w:val="20"/>
            <w:szCs w:val="20"/>
          </w:rPr>
          <w:t>Runyon</w:t>
        </w:r>
        <w:r>
          <w:rPr>
            <w:rFonts w:ascii="Times New Roman" w:hAnsi="Times New Roman"/>
            <w:color w:val="000000"/>
            <w:kern w:val="0"/>
            <w:sz w:val="20"/>
            <w:szCs w:val="20"/>
          </w:rPr>
          <w:t>, 427 U. S., at 176</w:t>
        </w:r>
      </w:hyperlink>
      <w:r>
        <w:rPr>
          <w:rFonts w:ascii="Times New Roman" w:hAnsi="Times New Roman"/>
          <w:color w:val="000000"/>
          <w:kern w:val="0"/>
          <w:sz w:val="20"/>
          <w:szCs w:val="20"/>
        </w:rPr>
        <w:t xml:space="preserve"> (distinguishing between schools’ ability to express their bigoted view “that racial segregation is desirable” and the schools’ proscribable “</w:t>
      </w:r>
      <w:r>
        <w:rPr>
          <w:rFonts w:ascii="Times New Roman" w:hAnsi="Times New Roman"/>
          <w:i/>
          <w:iCs/>
          <w:color w:val="000000"/>
          <w:kern w:val="0"/>
          <w:sz w:val="20"/>
          <w:szCs w:val="20"/>
        </w:rPr>
        <w:t>practice</w:t>
      </w:r>
      <w:r>
        <w:rPr>
          <w:rFonts w:ascii="Times New Roman" w:hAnsi="Times New Roman"/>
          <w:color w:val="000000"/>
          <w:kern w:val="0"/>
          <w:sz w:val="20"/>
          <w:szCs w:val="20"/>
        </w:rPr>
        <w:t xml:space="preserve"> of excluding racial minorities”).</w:t>
      </w:r>
    </w:p>
    <w:p w14:paraId="6C82D808"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72A699B9" w14:textId="77777777" w:rsidR="008A25F9" w:rsidRDefault="00786455" w:rsidP="001C56AC">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Another example might help to illustrate the point. A professional photographer is generally free to choose her subjects. She can make a living taking photos of flowers or celebrities. The State does not regulate that choice. If the photographer opens a portrait photography business to the public, however, the business may not deny to any person, because of race, sex, national origin, or other protected characteristic, the full and equal enjoyment of whatever services the business chooses to offer. That is so even though portrait photography services are customized and expressive. If the business offers school photos, it may not deny those services to multiracial children because the owner does not want to create any speech indicating that interracial couples are acceptable. If the business offers corporate headshots, it may not deny those services to women because the owner believes a woman’s place is in the home. And if the business offers passport photos, it may not deny those services to Mexican Americans because the owner opposes immigration from Mexico.</w:t>
      </w:r>
    </w:p>
    <w:p w14:paraId="7C6440EB"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2D1B7B2C" w14:textId="24F77649" w:rsidR="008A25F9" w:rsidRDefault="00786455" w:rsidP="001C56AC">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The same is true for sexual-orientation discrimination. If a photographer opens a photo booth outside of city hall and offers to sell newlywed photos captioned with the words “Just Married,” she may not refuse to sell that service to a newlywed gay or lesbian couple, even if she believes the couple is not, in fact, just married because in her view their marriage is “false.”</w:t>
      </w:r>
      <w:r w:rsidR="001C56AC">
        <w:rPr>
          <w:rFonts w:ascii="Times New Roman" w:hAnsi="Times New Roman"/>
          <w:color w:val="000000"/>
          <w:kern w:val="0"/>
          <w:sz w:val="20"/>
          <w:szCs w:val="20"/>
        </w:rPr>
        <w:t>…</w:t>
      </w:r>
    </w:p>
    <w:p w14:paraId="5967C784" w14:textId="77777777" w:rsidR="001C56AC" w:rsidRDefault="00786455" w:rsidP="001C56AC">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bookmarkStart w:id="103" w:name="co_anchor_I692ccae1178011ee9d3fea1aac035"/>
      <w:bookmarkStart w:id="104" w:name="co_anchor_I692e2a71178011ee9d3fea1aac035"/>
      <w:bookmarkEnd w:id="103"/>
      <w:bookmarkEnd w:id="104"/>
    </w:p>
    <w:p w14:paraId="3E380FDA" w14:textId="77FA53A5" w:rsidR="008A25F9" w:rsidRDefault="00786455" w:rsidP="001C56AC">
      <w:pPr>
        <w:widowControl w:val="0"/>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C</w:t>
      </w:r>
    </w:p>
    <w:p w14:paraId="1B290D31" w14:textId="77777777" w:rsidR="001C56AC" w:rsidRDefault="001C56AC">
      <w:pPr>
        <w:widowControl w:val="0"/>
        <w:autoSpaceDE w:val="0"/>
        <w:autoSpaceDN w:val="0"/>
        <w:adjustRightInd w:val="0"/>
        <w:jc w:val="both"/>
        <w:rPr>
          <w:rFonts w:ascii="Times New Roman" w:hAnsi="Times New Roman"/>
          <w:color w:val="000000"/>
          <w:kern w:val="0"/>
          <w:sz w:val="20"/>
          <w:szCs w:val="20"/>
        </w:rPr>
      </w:pPr>
    </w:p>
    <w:p w14:paraId="07C4FC4F" w14:textId="7193CCE4" w:rsidR="008A25F9" w:rsidRDefault="00786455" w:rsidP="001C56AC">
      <w:pPr>
        <w:widowControl w:val="0"/>
        <w:autoSpaceDE w:val="0"/>
        <w:autoSpaceDN w:val="0"/>
        <w:adjustRightInd w:val="0"/>
        <w:ind w:firstLine="720"/>
        <w:jc w:val="both"/>
        <w:rPr>
          <w:rFonts w:ascii="Times New Roman" w:hAnsi="Times New Roman"/>
          <w:i/>
          <w:iCs/>
          <w:color w:val="000000"/>
          <w:kern w:val="0"/>
          <w:sz w:val="20"/>
          <w:szCs w:val="20"/>
        </w:rPr>
      </w:pPr>
      <w:r>
        <w:rPr>
          <w:rFonts w:ascii="Times New Roman" w:hAnsi="Times New Roman"/>
          <w:color w:val="000000"/>
          <w:kern w:val="0"/>
          <w:sz w:val="20"/>
          <w:szCs w:val="20"/>
        </w:rPr>
        <w:t xml:space="preserve">The Court reaches the wrong answer in this case because it asks the wrong questions. The question is not whether the company’s products include “elements of speech.” (They do.) The question is not even whether CADA would require the company to create and sell speech, notwithstanding the owner’s sincere objection to doing so, if the company chooses to offer “such speech” to the public. (It would.) These questions do not resolve the First Amendment inquiry any more than they did in </w:t>
      </w:r>
      <w:r>
        <w:rPr>
          <w:rFonts w:ascii="Times New Roman" w:hAnsi="Times New Roman"/>
          <w:i/>
          <w:iCs/>
          <w:color w:val="000000"/>
          <w:kern w:val="0"/>
          <w:sz w:val="20"/>
          <w:szCs w:val="20"/>
        </w:rPr>
        <w:t>FAIR</w:t>
      </w:r>
      <w:r>
        <w:rPr>
          <w:rFonts w:ascii="Times New Roman" w:hAnsi="Times New Roman"/>
          <w:color w:val="000000"/>
          <w:kern w:val="0"/>
          <w:sz w:val="20"/>
          <w:szCs w:val="20"/>
        </w:rPr>
        <w:t xml:space="preserve">. Instead, the proper focus is on the character of state action and its relationship to expression. Because Colorado seeks to apply CADA only to the refusal to provide same-sex couples the full and equal enjoyment of the company’s publicly available services, so that the company’s speech “is only ‘compelled’ if, and to the extent,” the company chooses to offer “such speech” to the public, any burden on speech is “plainly incidental” to a content-neutral regulation of conduct. </w:t>
      </w:r>
    </w:p>
    <w:p w14:paraId="2B101B92"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lastRenderedPageBreak/>
        <w:t> </w:t>
      </w:r>
    </w:p>
    <w:p w14:paraId="23FE84B6" w14:textId="5598F058" w:rsidR="008A25F9" w:rsidRDefault="00786455" w:rsidP="001C56AC">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The majority attempts to distinguish this clear holding of </w:t>
      </w:r>
      <w:r>
        <w:rPr>
          <w:rFonts w:ascii="Times New Roman" w:hAnsi="Times New Roman"/>
          <w:i/>
          <w:iCs/>
          <w:color w:val="000000"/>
          <w:kern w:val="0"/>
          <w:sz w:val="20"/>
          <w:szCs w:val="20"/>
        </w:rPr>
        <w:t>FAIR</w:t>
      </w:r>
      <w:r>
        <w:rPr>
          <w:rFonts w:ascii="Times New Roman" w:hAnsi="Times New Roman"/>
          <w:color w:val="000000"/>
          <w:kern w:val="0"/>
          <w:sz w:val="20"/>
          <w:szCs w:val="20"/>
        </w:rPr>
        <w:t xml:space="preserve"> by suggesting that the compelled speech in </w:t>
      </w:r>
      <w:r>
        <w:rPr>
          <w:rFonts w:ascii="Times New Roman" w:hAnsi="Times New Roman"/>
          <w:i/>
          <w:iCs/>
          <w:color w:val="000000"/>
          <w:kern w:val="0"/>
          <w:sz w:val="20"/>
          <w:szCs w:val="20"/>
        </w:rPr>
        <w:t>FAIR</w:t>
      </w:r>
      <w:r>
        <w:rPr>
          <w:rFonts w:ascii="Times New Roman" w:hAnsi="Times New Roman"/>
          <w:color w:val="000000"/>
          <w:kern w:val="0"/>
          <w:sz w:val="20"/>
          <w:szCs w:val="20"/>
        </w:rPr>
        <w:t xml:space="preserve"> was “incidental” because it was “logistical” (</w:t>
      </w:r>
      <w:r>
        <w:rPr>
          <w:rFonts w:ascii="Times New Roman" w:hAnsi="Times New Roman"/>
          <w:i/>
          <w:iCs/>
          <w:color w:val="000000"/>
          <w:kern w:val="0"/>
          <w:sz w:val="20"/>
          <w:szCs w:val="20"/>
        </w:rPr>
        <w:t>e.g.</w:t>
      </w:r>
      <w:r>
        <w:rPr>
          <w:rFonts w:ascii="Times New Roman" w:hAnsi="Times New Roman"/>
          <w:color w:val="000000"/>
          <w:kern w:val="0"/>
          <w:sz w:val="20"/>
          <w:szCs w:val="20"/>
        </w:rPr>
        <w:t xml:space="preserve">, “The U. S. Army recruiter will meet interested students in Room 123 at 11 a.m.”). This attempt fails twice over. First, the law schools in </w:t>
      </w:r>
      <w:r>
        <w:rPr>
          <w:rFonts w:ascii="Times New Roman" w:hAnsi="Times New Roman"/>
          <w:i/>
          <w:iCs/>
          <w:color w:val="000000"/>
          <w:kern w:val="0"/>
          <w:sz w:val="20"/>
          <w:szCs w:val="20"/>
        </w:rPr>
        <w:t>FAIR</w:t>
      </w:r>
      <w:r>
        <w:rPr>
          <w:rFonts w:ascii="Times New Roman" w:hAnsi="Times New Roman"/>
          <w:color w:val="000000"/>
          <w:kern w:val="0"/>
          <w:sz w:val="20"/>
          <w:szCs w:val="20"/>
        </w:rPr>
        <w:t xml:space="preserve"> alleged that the Solomon Amendment required them to create and disseminate speech propagating the military’s message, which they deeply objected to, and to include military speakers in on- and off-campus forums (if the schools provided equally favorable services to other recruiters). The majority simply skips over the Court’s key reasoning for why any speech compulsion was nevertheless “incidental” to the Amendment’s regulation of conduct: It would occur only “if, and to the extent,” the regulated entity provided “such speech” to others. Likewise in </w:t>
      </w:r>
      <w:r>
        <w:rPr>
          <w:rFonts w:ascii="Times New Roman" w:hAnsi="Times New Roman"/>
          <w:i/>
          <w:iCs/>
          <w:color w:val="000000"/>
          <w:kern w:val="0"/>
          <w:sz w:val="20"/>
          <w:szCs w:val="20"/>
        </w:rPr>
        <w:t>O’Brien</w:t>
      </w:r>
      <w:r>
        <w:rPr>
          <w:rFonts w:ascii="Times New Roman" w:hAnsi="Times New Roman"/>
          <w:color w:val="000000"/>
          <w:kern w:val="0"/>
          <w:sz w:val="20"/>
          <w:szCs w:val="20"/>
        </w:rPr>
        <w:t xml:space="preserve">, the reason the burden on O’Brien’s expression was incidental was not because his message was factual or uncontroversial. O’Brien burned his draft card to send a political message, and the burden on his expression was substantial. Still, the burden was “incidental” because it was ancillary to a regulation that did not aim at expression. </w:t>
      </w:r>
    </w:p>
    <w:p w14:paraId="7635F755"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0F5E6115" w14:textId="7E66D570" w:rsidR="008A25F9" w:rsidRDefault="00786455" w:rsidP="001C56AC">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Second, the majority completely ignores the categorical nature of the exemption claimed by petitioners. Petitioners maintain, as they have throughout this litigation, that they will refuse to create </w:t>
      </w:r>
      <w:r>
        <w:rPr>
          <w:rFonts w:ascii="Times New Roman" w:hAnsi="Times New Roman"/>
          <w:i/>
          <w:iCs/>
          <w:color w:val="000000"/>
          <w:kern w:val="0"/>
          <w:sz w:val="20"/>
          <w:szCs w:val="20"/>
        </w:rPr>
        <w:t>any</w:t>
      </w:r>
      <w:r>
        <w:rPr>
          <w:rFonts w:ascii="Times New Roman" w:hAnsi="Times New Roman"/>
          <w:color w:val="000000"/>
          <w:kern w:val="0"/>
          <w:sz w:val="20"/>
          <w:szCs w:val="20"/>
        </w:rPr>
        <w:t xml:space="preserve"> wedding website for a same-sex couple. Even an announcement of the time and place of a wedding (similar to the majority’s example from </w:t>
      </w:r>
      <w:r>
        <w:rPr>
          <w:rFonts w:ascii="Times New Roman" w:hAnsi="Times New Roman"/>
          <w:i/>
          <w:iCs/>
          <w:color w:val="000000"/>
          <w:kern w:val="0"/>
          <w:sz w:val="20"/>
          <w:szCs w:val="20"/>
        </w:rPr>
        <w:t>FAIR</w:t>
      </w:r>
      <w:r>
        <w:rPr>
          <w:rFonts w:ascii="Times New Roman" w:hAnsi="Times New Roman"/>
          <w:color w:val="000000"/>
          <w:kern w:val="0"/>
          <w:sz w:val="20"/>
          <w:szCs w:val="20"/>
        </w:rPr>
        <w:t xml:space="preserve">) abridges petitioners’ freedom of speech, they claim, because “the announcement of the wedding itself is a concept that [Smith] believes to be false.” Indeed, petitioners here concede that if a same-sex couple came across an opposite-sex wedding website created by the company and requested an identical website, with only the names and date of the wedding changed, petitioners would refuse. </w:t>
      </w:r>
      <w:r>
        <w:rPr>
          <w:rFonts w:ascii="Times New Roman" w:hAnsi="Times New Roman"/>
          <w:i/>
          <w:iCs/>
          <w:color w:val="000000"/>
          <w:kern w:val="0"/>
          <w:sz w:val="20"/>
          <w:szCs w:val="20"/>
        </w:rPr>
        <w:t>Id.</w:t>
      </w:r>
      <w:r>
        <w:rPr>
          <w:rFonts w:ascii="Times New Roman" w:hAnsi="Times New Roman"/>
          <w:color w:val="000000"/>
          <w:kern w:val="0"/>
          <w:sz w:val="20"/>
          <w:szCs w:val="20"/>
        </w:rPr>
        <w:t>, at 37–38.</w:t>
      </w:r>
      <w:bookmarkStart w:id="105" w:name="co_fnRef_B00192075444718_ID0ETLHK_1"/>
      <w:bookmarkEnd w:id="105"/>
      <w:r>
        <w:rPr>
          <w:rFonts w:ascii="Times New Roman" w:hAnsi="Times New Roman"/>
          <w:color w:val="000000"/>
          <w:kern w:val="0"/>
          <w:sz w:val="20"/>
          <w:szCs w:val="20"/>
        </w:rPr>
        <w:t xml:space="preserve"> That is status-based discrimination, plain and simple.</w:t>
      </w:r>
    </w:p>
    <w:p w14:paraId="32BF1701"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60AB6DC5" w14:textId="68626934" w:rsidR="008A25F9" w:rsidRDefault="00786455" w:rsidP="001C56AC">
      <w:pPr>
        <w:widowControl w:val="0"/>
        <w:autoSpaceDE w:val="0"/>
        <w:autoSpaceDN w:val="0"/>
        <w:adjustRightInd w:val="0"/>
        <w:ind w:firstLine="720"/>
        <w:jc w:val="both"/>
        <w:rPr>
          <w:rFonts w:ascii="Times New Roman" w:hAnsi="Times New Roman"/>
          <w:color w:val="000000"/>
          <w:kern w:val="0"/>
          <w:sz w:val="20"/>
          <w:szCs w:val="20"/>
        </w:rPr>
      </w:pPr>
      <w:bookmarkStart w:id="106" w:name="co_footnote_B00192075444718_1"/>
      <w:bookmarkStart w:id="107" w:name="co_pp_sp_999_31_1"/>
      <w:bookmarkEnd w:id="106"/>
      <w:bookmarkEnd w:id="107"/>
      <w:r>
        <w:rPr>
          <w:rFonts w:ascii="Times New Roman" w:hAnsi="Times New Roman"/>
          <w:color w:val="000000"/>
          <w:kern w:val="0"/>
          <w:sz w:val="20"/>
          <w:szCs w:val="20"/>
        </w:rPr>
        <w:t>Oblivious to this fact, the majority insists that petitioners discriminate based on message, not status. The company, says the majority, will not sell same-sex wedding websites to anyone. It will sell only opposite-sex wedding websites; that is its service. Petitioners, however, “cannot define their service as ‘opposite-sex wedding [websites]’ any more than a hotel can recast its services as ‘whites-only lodgings.’ ” To allow a business open to the public to define the expressive quality of its goods or services to exclude a protected group would nullify public accommodations laws. It would mean that a large retail store could sell “passport photos for white people.”</w:t>
      </w:r>
    </w:p>
    <w:p w14:paraId="2B9F18DA"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11892775" w14:textId="39F92602" w:rsidR="008A25F9" w:rsidRDefault="00786455" w:rsidP="001C56AC">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The majority protests that Smith will gladly sell her goods and services to anyone, including same-sex </w:t>
      </w:r>
      <w:r>
        <w:rPr>
          <w:rFonts w:ascii="Times New Roman" w:hAnsi="Times New Roman"/>
          <w:i/>
          <w:iCs/>
          <w:color w:val="000000"/>
          <w:kern w:val="0"/>
          <w:sz w:val="20"/>
          <w:szCs w:val="20"/>
        </w:rPr>
        <w:t>couples</w:t>
      </w:r>
      <w:r>
        <w:rPr>
          <w:rFonts w:ascii="Times New Roman" w:hAnsi="Times New Roman"/>
          <w:color w:val="000000"/>
          <w:kern w:val="0"/>
          <w:sz w:val="20"/>
          <w:szCs w:val="20"/>
        </w:rPr>
        <w:t xml:space="preserve">. She just will not sell websites for same-sex </w:t>
      </w:r>
      <w:r>
        <w:rPr>
          <w:rFonts w:ascii="Times New Roman" w:hAnsi="Times New Roman"/>
          <w:i/>
          <w:iCs/>
          <w:color w:val="000000"/>
          <w:kern w:val="0"/>
          <w:sz w:val="20"/>
          <w:szCs w:val="20"/>
        </w:rPr>
        <w:t>weddings</w:t>
      </w:r>
      <w:r>
        <w:rPr>
          <w:rFonts w:ascii="Times New Roman" w:hAnsi="Times New Roman"/>
          <w:color w:val="000000"/>
          <w:kern w:val="0"/>
          <w:sz w:val="20"/>
          <w:szCs w:val="20"/>
        </w:rPr>
        <w:t>. Apparently, a gay or lesbian couple might buy a wedding website for their straight friends. This logic would be amusing if it were not so embarrassing.</w:t>
      </w:r>
      <w:bookmarkStart w:id="108" w:name="co_fnRef_B00202075444718_ID0ERRHK_1"/>
      <w:bookmarkEnd w:id="108"/>
      <w:r>
        <w:rPr>
          <w:rFonts w:ascii="Times New Roman" w:hAnsi="Times New Roman"/>
          <w:color w:val="000000"/>
          <w:kern w:val="0"/>
          <w:sz w:val="20"/>
          <w:szCs w:val="20"/>
        </w:rPr>
        <w:t xml:space="preserve"> I suppose the Heart of Atlanta Motel could have argued that Black people may still rent rooms for their white friends. Smith answers that she will sell other websites for gay or lesbian clients. But then she, like Ollie McClung, who would serve Black people take-out but not table service, discriminates against LGBT people by offering them a limited menu.</w:t>
      </w:r>
      <w:bookmarkStart w:id="109" w:name="co_fnRef_B00212075444718_ID0EASHK_1"/>
      <w:bookmarkEnd w:id="109"/>
      <w:r>
        <w:rPr>
          <w:rFonts w:ascii="Times New Roman" w:hAnsi="Times New Roman"/>
          <w:color w:val="000000"/>
          <w:kern w:val="0"/>
          <w:sz w:val="20"/>
          <w:szCs w:val="20"/>
        </w:rPr>
        <w:t xml:space="preserve"> This is plain to see, for all who do not look the other way.</w:t>
      </w:r>
    </w:p>
    <w:p w14:paraId="0A4F208F" w14:textId="6B6634B5"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bookmarkStart w:id="110" w:name="co_footnote_B00202075444718_1"/>
      <w:bookmarkStart w:id="111" w:name="co_footnote_B00212075444718_1"/>
      <w:bookmarkEnd w:id="110"/>
      <w:bookmarkEnd w:id="111"/>
    </w:p>
    <w:p w14:paraId="18A0D043" w14:textId="4B00E828"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xml:space="preserve">The majority, however, analogizes this case to </w:t>
      </w:r>
      <w:r>
        <w:rPr>
          <w:rFonts w:ascii="Times New Roman" w:hAnsi="Times New Roman"/>
          <w:i/>
          <w:iCs/>
          <w:color w:val="000000"/>
          <w:kern w:val="0"/>
          <w:sz w:val="20"/>
          <w:szCs w:val="20"/>
        </w:rPr>
        <w:t>Hurley</w:t>
      </w:r>
      <w:r>
        <w:rPr>
          <w:rFonts w:ascii="Times New Roman" w:hAnsi="Times New Roman"/>
          <w:color w:val="000000"/>
          <w:kern w:val="0"/>
          <w:sz w:val="20"/>
          <w:szCs w:val="20"/>
        </w:rPr>
        <w:t xml:space="preserve"> and </w:t>
      </w:r>
      <w:hyperlink r:id="rId44" w:history="1">
        <w:r>
          <w:rPr>
            <w:rFonts w:ascii="Times New Roman" w:hAnsi="Times New Roman"/>
            <w:i/>
            <w:iCs/>
            <w:color w:val="000000"/>
            <w:kern w:val="0"/>
            <w:sz w:val="20"/>
            <w:szCs w:val="20"/>
          </w:rPr>
          <w:t>Boy Scouts of America</w:t>
        </w:r>
        <w:r>
          <w:rPr>
            <w:rFonts w:ascii="Times New Roman" w:hAnsi="Times New Roman"/>
            <w:color w:val="000000"/>
            <w:kern w:val="0"/>
            <w:sz w:val="20"/>
            <w:szCs w:val="20"/>
          </w:rPr>
          <w:t xml:space="preserve"> v. </w:t>
        </w:r>
        <w:r>
          <w:rPr>
            <w:rFonts w:ascii="Times New Roman" w:hAnsi="Times New Roman"/>
            <w:i/>
            <w:iCs/>
            <w:color w:val="000000"/>
            <w:kern w:val="0"/>
            <w:sz w:val="20"/>
            <w:szCs w:val="20"/>
          </w:rPr>
          <w:t>Dale</w:t>
        </w:r>
        <w:r>
          <w:rPr>
            <w:rFonts w:ascii="Times New Roman" w:hAnsi="Times New Roman"/>
            <w:color w:val="000000"/>
            <w:kern w:val="0"/>
            <w:sz w:val="20"/>
            <w:szCs w:val="20"/>
          </w:rPr>
          <w:t>, 530 U. S. 640 (2000)</w:t>
        </w:r>
      </w:hyperlink>
      <w:r>
        <w:rPr>
          <w:rFonts w:ascii="Times New Roman" w:hAnsi="Times New Roman"/>
          <w:color w:val="000000"/>
          <w:kern w:val="0"/>
          <w:sz w:val="20"/>
          <w:szCs w:val="20"/>
        </w:rPr>
        <w:t xml:space="preserve">. The law schools in </w:t>
      </w:r>
      <w:r>
        <w:rPr>
          <w:rFonts w:ascii="Times New Roman" w:hAnsi="Times New Roman"/>
          <w:i/>
          <w:iCs/>
          <w:color w:val="000000"/>
          <w:kern w:val="0"/>
          <w:sz w:val="20"/>
          <w:szCs w:val="20"/>
        </w:rPr>
        <w:t>FAIR</w:t>
      </w:r>
      <w:r>
        <w:rPr>
          <w:rFonts w:ascii="Times New Roman" w:hAnsi="Times New Roman"/>
          <w:color w:val="000000"/>
          <w:kern w:val="0"/>
          <w:sz w:val="20"/>
          <w:szCs w:val="20"/>
        </w:rPr>
        <w:t xml:space="preserve"> likewise relied on </w:t>
      </w:r>
      <w:r>
        <w:rPr>
          <w:rFonts w:ascii="Times New Roman" w:hAnsi="Times New Roman"/>
          <w:i/>
          <w:iCs/>
          <w:color w:val="000000"/>
          <w:kern w:val="0"/>
          <w:sz w:val="20"/>
          <w:szCs w:val="20"/>
        </w:rPr>
        <w:t xml:space="preserve">Hurley </w:t>
      </w:r>
      <w:r>
        <w:rPr>
          <w:rFonts w:ascii="Times New Roman" w:hAnsi="Times New Roman"/>
          <w:color w:val="000000"/>
          <w:kern w:val="0"/>
          <w:sz w:val="20"/>
          <w:szCs w:val="20"/>
        </w:rPr>
        <w:t xml:space="preserve">and </w:t>
      </w:r>
      <w:r>
        <w:rPr>
          <w:rFonts w:ascii="Times New Roman" w:hAnsi="Times New Roman"/>
          <w:i/>
          <w:iCs/>
          <w:color w:val="000000"/>
          <w:kern w:val="0"/>
          <w:sz w:val="20"/>
          <w:szCs w:val="20"/>
        </w:rPr>
        <w:t>Dale</w:t>
      </w:r>
      <w:r>
        <w:rPr>
          <w:rFonts w:ascii="Times New Roman" w:hAnsi="Times New Roman"/>
          <w:color w:val="000000"/>
          <w:kern w:val="0"/>
          <w:sz w:val="20"/>
          <w:szCs w:val="20"/>
        </w:rPr>
        <w:t xml:space="preserve"> to argue that the Solomon Amendment violated their free-speech rights. </w:t>
      </w:r>
      <w:r>
        <w:rPr>
          <w:rFonts w:ascii="Times New Roman" w:hAnsi="Times New Roman"/>
          <w:i/>
          <w:iCs/>
          <w:color w:val="000000"/>
          <w:kern w:val="0"/>
          <w:sz w:val="20"/>
          <w:szCs w:val="20"/>
        </w:rPr>
        <w:t>FAIR</w:t>
      </w:r>
      <w:r>
        <w:rPr>
          <w:rFonts w:ascii="Times New Roman" w:hAnsi="Times New Roman"/>
          <w:color w:val="000000"/>
          <w:kern w:val="0"/>
          <w:sz w:val="20"/>
          <w:szCs w:val="20"/>
        </w:rPr>
        <w:t xml:space="preserve"> confirmed, however, that a neutral regulation of conduct imposes an incidental burden on speech when the regulation grants a right of equal access that requires the regulated party to provide speech only if, and to the extent, it provides such speech for others. </w:t>
      </w:r>
    </w:p>
    <w:p w14:paraId="6C626AA9"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16A2CACF" w14:textId="77777777" w:rsidR="008A25F9" w:rsidRDefault="00786455" w:rsidP="001C56AC">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i/>
          <w:iCs/>
          <w:color w:val="000000"/>
          <w:kern w:val="0"/>
          <w:sz w:val="20"/>
          <w:szCs w:val="20"/>
        </w:rPr>
        <w:t xml:space="preserve">Hurley </w:t>
      </w:r>
      <w:r>
        <w:rPr>
          <w:rFonts w:ascii="Times New Roman" w:hAnsi="Times New Roman"/>
          <w:color w:val="000000"/>
          <w:kern w:val="0"/>
          <w:sz w:val="20"/>
          <w:szCs w:val="20"/>
        </w:rPr>
        <w:t xml:space="preserve">and </w:t>
      </w:r>
      <w:r>
        <w:rPr>
          <w:rFonts w:ascii="Times New Roman" w:hAnsi="Times New Roman"/>
          <w:i/>
          <w:iCs/>
          <w:color w:val="000000"/>
          <w:kern w:val="0"/>
          <w:sz w:val="20"/>
          <w:szCs w:val="20"/>
        </w:rPr>
        <w:t>Dale</w:t>
      </w:r>
      <w:r>
        <w:rPr>
          <w:rFonts w:ascii="Times New Roman" w:hAnsi="Times New Roman"/>
          <w:color w:val="000000"/>
          <w:kern w:val="0"/>
          <w:sz w:val="20"/>
          <w:szCs w:val="20"/>
        </w:rPr>
        <w:t xml:space="preserve">, by contrast, involved “peculiar” applications of public accommodations laws, not to “the act of discriminating ... in the provision of publicly available goods” by “clearly commercial entities,” but rather to private, nonprofit expressive associations in ways that directly burdened speech. </w:t>
      </w:r>
      <w:hyperlink r:id="rId45" w:anchor="co_pp_sp_780_572" w:history="1">
        <w:r>
          <w:rPr>
            <w:rFonts w:ascii="Times New Roman" w:hAnsi="Times New Roman"/>
            <w:i/>
            <w:iCs/>
            <w:color w:val="000000"/>
            <w:kern w:val="0"/>
            <w:sz w:val="20"/>
            <w:szCs w:val="20"/>
          </w:rPr>
          <w:t>Hurley</w:t>
        </w:r>
        <w:r>
          <w:rPr>
            <w:rFonts w:ascii="Times New Roman" w:hAnsi="Times New Roman"/>
            <w:color w:val="000000"/>
            <w:kern w:val="0"/>
            <w:sz w:val="20"/>
            <w:szCs w:val="20"/>
          </w:rPr>
          <w:t>, 515 U. S., at 572</w:t>
        </w:r>
      </w:hyperlink>
      <w:r>
        <w:rPr>
          <w:rFonts w:ascii="Times New Roman" w:hAnsi="Times New Roman"/>
          <w:color w:val="000000"/>
          <w:kern w:val="0"/>
          <w:sz w:val="20"/>
          <w:szCs w:val="20"/>
        </w:rPr>
        <w:t xml:space="preserve"> (private parade); </w:t>
      </w:r>
      <w:hyperlink r:id="rId46" w:anchor="co_pp_sp_780_657" w:history="1">
        <w:r>
          <w:rPr>
            <w:rFonts w:ascii="Times New Roman" w:hAnsi="Times New Roman"/>
            <w:i/>
            <w:iCs/>
            <w:color w:val="000000"/>
            <w:kern w:val="0"/>
            <w:sz w:val="20"/>
            <w:szCs w:val="20"/>
          </w:rPr>
          <w:t>Dale</w:t>
        </w:r>
        <w:r>
          <w:rPr>
            <w:rFonts w:ascii="Times New Roman" w:hAnsi="Times New Roman"/>
            <w:color w:val="000000"/>
            <w:kern w:val="0"/>
            <w:sz w:val="20"/>
            <w:szCs w:val="20"/>
          </w:rPr>
          <w:t>, 530 U. S., at 657 (Boy Scouts)</w:t>
        </w:r>
      </w:hyperlink>
      <w:r>
        <w:rPr>
          <w:rFonts w:ascii="Times New Roman" w:hAnsi="Times New Roman"/>
          <w:color w:val="000000"/>
          <w:kern w:val="0"/>
          <w:sz w:val="20"/>
          <w:szCs w:val="20"/>
        </w:rPr>
        <w:t xml:space="preserve">. The Court in </w:t>
      </w:r>
      <w:r>
        <w:rPr>
          <w:rFonts w:ascii="Times New Roman" w:hAnsi="Times New Roman"/>
          <w:i/>
          <w:iCs/>
          <w:color w:val="000000"/>
          <w:kern w:val="0"/>
          <w:sz w:val="20"/>
          <w:szCs w:val="20"/>
        </w:rPr>
        <w:t xml:space="preserve">Hurley </w:t>
      </w:r>
      <w:r>
        <w:rPr>
          <w:rFonts w:ascii="Times New Roman" w:hAnsi="Times New Roman"/>
          <w:color w:val="000000"/>
          <w:kern w:val="0"/>
          <w:sz w:val="20"/>
          <w:szCs w:val="20"/>
        </w:rPr>
        <w:t xml:space="preserve">and </w:t>
      </w:r>
      <w:r>
        <w:rPr>
          <w:rFonts w:ascii="Times New Roman" w:hAnsi="Times New Roman"/>
          <w:i/>
          <w:iCs/>
          <w:color w:val="000000"/>
          <w:kern w:val="0"/>
          <w:sz w:val="20"/>
          <w:szCs w:val="20"/>
        </w:rPr>
        <w:t xml:space="preserve">Dale </w:t>
      </w:r>
      <w:r>
        <w:rPr>
          <w:rFonts w:ascii="Times New Roman" w:hAnsi="Times New Roman"/>
          <w:color w:val="000000"/>
          <w:kern w:val="0"/>
          <w:sz w:val="20"/>
          <w:szCs w:val="20"/>
        </w:rPr>
        <w:t xml:space="preserve">stressed that the speech burdens in those cases were not incidental to prohibitions on status-based discrimination because the associations did not assert that “mere acceptance of a member from a particular group would impair [the association’s] message.” </w:t>
      </w:r>
      <w:hyperlink r:id="rId47" w:anchor="co_pp_sp_780_653" w:history="1">
        <w:r>
          <w:rPr>
            <w:rFonts w:ascii="Times New Roman" w:hAnsi="Times New Roman"/>
            <w:i/>
            <w:iCs/>
            <w:color w:val="000000"/>
            <w:kern w:val="0"/>
            <w:sz w:val="20"/>
            <w:szCs w:val="20"/>
          </w:rPr>
          <w:t>Dale</w:t>
        </w:r>
        <w:r>
          <w:rPr>
            <w:rFonts w:ascii="Times New Roman" w:hAnsi="Times New Roman"/>
            <w:color w:val="000000"/>
            <w:kern w:val="0"/>
            <w:sz w:val="20"/>
            <w:szCs w:val="20"/>
          </w:rPr>
          <w:t>, 530 U. S., at 653</w:t>
        </w:r>
      </w:hyperlink>
      <w:r>
        <w:rPr>
          <w:rFonts w:ascii="Times New Roman" w:hAnsi="Times New Roman"/>
          <w:color w:val="000000"/>
          <w:kern w:val="0"/>
          <w:sz w:val="20"/>
          <w:szCs w:val="20"/>
        </w:rPr>
        <w:t xml:space="preserve">; see also </w:t>
      </w:r>
      <w:r>
        <w:rPr>
          <w:rFonts w:ascii="Times New Roman" w:hAnsi="Times New Roman"/>
          <w:i/>
          <w:iCs/>
          <w:color w:val="000000"/>
          <w:kern w:val="0"/>
          <w:sz w:val="20"/>
          <w:szCs w:val="20"/>
        </w:rPr>
        <w:t>ibid.</w:t>
      </w:r>
      <w:r>
        <w:rPr>
          <w:rFonts w:ascii="Times New Roman" w:hAnsi="Times New Roman"/>
          <w:color w:val="000000"/>
          <w:kern w:val="0"/>
          <w:sz w:val="20"/>
          <w:szCs w:val="20"/>
        </w:rPr>
        <w:t xml:space="preserve"> (reasoning that Dale was excluded for being a gay rights activist, not for being gay); </w:t>
      </w:r>
      <w:r>
        <w:rPr>
          <w:rFonts w:ascii="Times New Roman" w:hAnsi="Times New Roman"/>
          <w:i/>
          <w:iCs/>
          <w:color w:val="000000"/>
          <w:kern w:val="0"/>
          <w:sz w:val="20"/>
          <w:szCs w:val="20"/>
        </w:rPr>
        <w:t>ibid.</w:t>
      </w:r>
      <w:r>
        <w:rPr>
          <w:rFonts w:ascii="Times New Roman" w:hAnsi="Times New Roman"/>
          <w:color w:val="000000"/>
          <w:kern w:val="0"/>
          <w:sz w:val="20"/>
          <w:szCs w:val="20"/>
        </w:rPr>
        <w:t xml:space="preserve"> (explaining that in </w:t>
      </w:r>
      <w:r>
        <w:rPr>
          <w:rFonts w:ascii="Times New Roman" w:hAnsi="Times New Roman"/>
          <w:i/>
          <w:iCs/>
          <w:color w:val="000000"/>
          <w:kern w:val="0"/>
          <w:sz w:val="20"/>
          <w:szCs w:val="20"/>
        </w:rPr>
        <w:t>Hurley</w:t>
      </w:r>
      <w:r>
        <w:rPr>
          <w:rFonts w:ascii="Times New Roman" w:hAnsi="Times New Roman"/>
          <w:color w:val="000000"/>
          <w:kern w:val="0"/>
          <w:sz w:val="20"/>
          <w:szCs w:val="20"/>
        </w:rPr>
        <w:t xml:space="preserve">, “the parade organizers did not wish to exclude the GLIB [Irish-American gay, lesbian, and bisexual group] members because of their sexual orientations, but because they wanted to march behind a GLIB banner”); </w:t>
      </w:r>
      <w:hyperlink r:id="rId48" w:anchor="co_pp_sp_780_572" w:history="1">
        <w:r>
          <w:rPr>
            <w:rFonts w:ascii="Times New Roman" w:hAnsi="Times New Roman"/>
            <w:i/>
            <w:iCs/>
            <w:color w:val="000000"/>
            <w:kern w:val="0"/>
            <w:sz w:val="20"/>
            <w:szCs w:val="20"/>
          </w:rPr>
          <w:t>Hurley</w:t>
        </w:r>
        <w:r>
          <w:rPr>
            <w:rFonts w:ascii="Times New Roman" w:hAnsi="Times New Roman"/>
            <w:color w:val="000000"/>
            <w:kern w:val="0"/>
            <w:sz w:val="20"/>
            <w:szCs w:val="20"/>
          </w:rPr>
          <w:t>, 515 U. S., at 572–573</w:t>
        </w:r>
      </w:hyperlink>
      <w:r>
        <w:rPr>
          <w:rFonts w:ascii="Times New Roman" w:hAnsi="Times New Roman"/>
          <w:color w:val="000000"/>
          <w:kern w:val="0"/>
          <w:sz w:val="20"/>
          <w:szCs w:val="20"/>
        </w:rPr>
        <w:t>.</w:t>
      </w:r>
    </w:p>
    <w:p w14:paraId="7E4B32F3"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25EE869F" w14:textId="2EB05957" w:rsidR="008A25F9" w:rsidRDefault="00786455" w:rsidP="001C56AC">
      <w:pPr>
        <w:widowControl w:val="0"/>
        <w:autoSpaceDE w:val="0"/>
        <w:autoSpaceDN w:val="0"/>
        <w:adjustRightInd w:val="0"/>
        <w:ind w:firstLine="720"/>
        <w:jc w:val="both"/>
        <w:rPr>
          <w:rFonts w:ascii="Times New Roman" w:hAnsi="Times New Roman"/>
          <w:color w:val="000000"/>
          <w:kern w:val="0"/>
          <w:sz w:val="20"/>
          <w:szCs w:val="20"/>
        </w:rPr>
      </w:pPr>
      <w:bookmarkStart w:id="112" w:name="co_pp_sp_999_32_1"/>
      <w:bookmarkEnd w:id="112"/>
      <w:r>
        <w:rPr>
          <w:rFonts w:ascii="Times New Roman" w:hAnsi="Times New Roman"/>
          <w:color w:val="000000"/>
          <w:kern w:val="0"/>
          <w:sz w:val="20"/>
          <w:szCs w:val="20"/>
        </w:rPr>
        <w:t>Here, the opposite is true. 303 Creative LLC is a “clearly commercial entit[y].” The company comes under the regulation of CADA only if it sells services to the public, and only if it denies the equal enjoyment of such services because of sexual orientation. The State confirms that the company is free to include or not to include any message in whatever services it chooses to offer. And the company confirms that it plans to engage in status-based discrimination. Therefore, any burden on the company’s expression is incidental to the State’s content-neutral regulation of commercial conduct.</w:t>
      </w:r>
    </w:p>
    <w:p w14:paraId="4AAF3C6E"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3FAE2A6B" w14:textId="2D06AB11" w:rsidR="008A25F9" w:rsidRDefault="00786455" w:rsidP="001C56AC">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lastRenderedPageBreak/>
        <w:t>Frustrated by this inescapable logic, the majority dials up the rhetoric, asserting that “Colorado seeks to compel [the company’s] speech in order to excise certain ideas or viewpoints from the public dialogue.” The State’s “very purpose in seeking to apply its law,” in the majority’s view, is “the coercive elimination of dissenting ideas about marriage.” That is an astonishing view of the law. It is contrary to the fact that a law requiring public-facing businesses to accept all comers “is textbook viewpoint neutral,”; contrary to the fact that the Accommodation Clause and the State’s application of it here allows Smith to include in her company’s goods and services whatever “dissenting views about marriage” she wants; and contrary to this Court’s clear holdings that the purpose of a public accommodations law, as applied to the commercial act of discrimination in the sale of publicly available goods and services, is to ensure equal access to and equal dignity in the public marketplace.</w:t>
      </w:r>
    </w:p>
    <w:p w14:paraId="4334C440" w14:textId="548B3CA6"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bookmarkStart w:id="113" w:name="co_footnote_B00222075444718_1"/>
      <w:bookmarkEnd w:id="113"/>
    </w:p>
    <w:p w14:paraId="5A59A2FD" w14:textId="3145BB65" w:rsidR="008A25F9" w:rsidRDefault="00786455" w:rsidP="00786455">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So it is dispiriting to read the majority suggest that this case resembles </w:t>
      </w:r>
      <w:hyperlink r:id="rId49" w:history="1">
        <w:r>
          <w:rPr>
            <w:rFonts w:ascii="Times New Roman" w:hAnsi="Times New Roman"/>
            <w:i/>
            <w:iCs/>
            <w:color w:val="000000"/>
            <w:kern w:val="0"/>
            <w:sz w:val="20"/>
            <w:szCs w:val="20"/>
          </w:rPr>
          <w:t>West Virginia Bd. of Ed.</w:t>
        </w:r>
        <w:r>
          <w:rPr>
            <w:rFonts w:ascii="Times New Roman" w:hAnsi="Times New Roman"/>
            <w:color w:val="000000"/>
            <w:kern w:val="0"/>
            <w:sz w:val="20"/>
            <w:szCs w:val="20"/>
          </w:rPr>
          <w:t xml:space="preserve"> v. </w:t>
        </w:r>
        <w:r>
          <w:rPr>
            <w:rFonts w:ascii="Times New Roman" w:hAnsi="Times New Roman"/>
            <w:i/>
            <w:iCs/>
            <w:color w:val="000000"/>
            <w:kern w:val="0"/>
            <w:sz w:val="20"/>
            <w:szCs w:val="20"/>
          </w:rPr>
          <w:t>Barnette</w:t>
        </w:r>
        <w:r>
          <w:rPr>
            <w:rFonts w:ascii="Times New Roman" w:hAnsi="Times New Roman"/>
            <w:color w:val="000000"/>
            <w:kern w:val="0"/>
            <w:sz w:val="20"/>
            <w:szCs w:val="20"/>
          </w:rPr>
          <w:t>, 319 U. S. 624 (1943)</w:t>
        </w:r>
      </w:hyperlink>
      <w:r>
        <w:rPr>
          <w:rFonts w:ascii="Times New Roman" w:hAnsi="Times New Roman"/>
          <w:color w:val="000000"/>
          <w:kern w:val="0"/>
          <w:sz w:val="20"/>
          <w:szCs w:val="20"/>
        </w:rPr>
        <w:t xml:space="preserve">. A content-neutral equal-access policy is “a far cry” from a mandate to “endorse” a pledge chosen by the Government. This Court has said “it trivializes the freedom protected in </w:t>
      </w:r>
      <w:r>
        <w:rPr>
          <w:rFonts w:ascii="Times New Roman" w:hAnsi="Times New Roman"/>
          <w:i/>
          <w:iCs/>
          <w:color w:val="000000"/>
          <w:kern w:val="0"/>
          <w:sz w:val="20"/>
          <w:szCs w:val="20"/>
        </w:rPr>
        <w:t>Barnette</w:t>
      </w:r>
      <w:r>
        <w:rPr>
          <w:rFonts w:ascii="Times New Roman" w:hAnsi="Times New Roman"/>
          <w:color w:val="000000"/>
          <w:kern w:val="0"/>
          <w:sz w:val="20"/>
          <w:szCs w:val="20"/>
        </w:rPr>
        <w:t>” to equate the two</w:t>
      </w:r>
      <w:r>
        <w:rPr>
          <w:rFonts w:ascii="Times New Roman" w:hAnsi="Times New Roman"/>
          <w:i/>
          <w:iCs/>
          <w:color w:val="000000"/>
          <w:kern w:val="0"/>
          <w:sz w:val="20"/>
          <w:szCs w:val="20"/>
        </w:rPr>
        <w:t>.</w:t>
      </w:r>
      <w:r>
        <w:rPr>
          <w:rFonts w:ascii="Times New Roman" w:hAnsi="Times New Roman"/>
          <w:color w:val="000000"/>
          <w:kern w:val="0"/>
          <w:sz w:val="20"/>
          <w:szCs w:val="20"/>
        </w:rPr>
        <w:t xml:space="preserve"> Requiring Smith’s company to abide by a law against invidious discrimination in commercial sales to the public does not conscript her into espousing the government’s message. It does not “invad[e]” her “sphere of intellect” or violate her constitutional “right to differ.” All it does is require her to stick to her bargain: “The owner who hangs a shingle and offers her services to the public cannot retreat from the promise of open service; to do so is to offer the public marked money. It is to convey the promise of a free and open society and then take the prize away from the despised few.” J. Singer, </w:t>
      </w:r>
      <w:hyperlink r:id="rId50" w:anchor="co_pp_sp_3197_949" w:history="1">
        <w:r>
          <w:rPr>
            <w:rFonts w:ascii="Times New Roman" w:hAnsi="Times New Roman"/>
            <w:color w:val="000000"/>
            <w:kern w:val="0"/>
            <w:sz w:val="20"/>
            <w:szCs w:val="20"/>
          </w:rPr>
          <w:t>We Don’t Serve Your Kind Here: Public Accommodations and the Mark of Sodom, 95 B. U. L. Rev. 929, 949 (2015)</w:t>
        </w:r>
      </w:hyperlink>
      <w:r>
        <w:rPr>
          <w:rFonts w:ascii="Times New Roman" w:hAnsi="Times New Roman"/>
          <w:color w:val="000000"/>
          <w:kern w:val="0"/>
          <w:sz w:val="20"/>
          <w:szCs w:val="20"/>
        </w:rPr>
        <w:t>.</w:t>
      </w:r>
    </w:p>
    <w:p w14:paraId="34961C1D" w14:textId="77777777" w:rsidR="00786455" w:rsidRDefault="00786455" w:rsidP="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bookmarkStart w:id="114" w:name="co_anchor_I693afbb1178011ee9d3fea1aac035"/>
      <w:bookmarkEnd w:id="114"/>
    </w:p>
    <w:p w14:paraId="11B8C925" w14:textId="7528AD87" w:rsidR="008A25F9" w:rsidRDefault="00786455" w:rsidP="00786455">
      <w:pPr>
        <w:widowControl w:val="0"/>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III</w:t>
      </w:r>
    </w:p>
    <w:p w14:paraId="2F7F244A" w14:textId="77777777" w:rsidR="00786455" w:rsidRDefault="00786455">
      <w:pPr>
        <w:widowControl w:val="0"/>
        <w:autoSpaceDE w:val="0"/>
        <w:autoSpaceDN w:val="0"/>
        <w:adjustRightInd w:val="0"/>
        <w:jc w:val="both"/>
        <w:rPr>
          <w:rFonts w:ascii="Times New Roman" w:hAnsi="Times New Roman"/>
          <w:color w:val="000000"/>
          <w:kern w:val="0"/>
          <w:sz w:val="20"/>
          <w:szCs w:val="20"/>
        </w:rPr>
      </w:pPr>
    </w:p>
    <w:p w14:paraId="79095DFD" w14:textId="535CF065" w:rsidR="008A25F9" w:rsidRDefault="00786455" w:rsidP="00786455">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Today is a sad day in American constitutional law and in the lives of LGBT people. The Supreme Court of the United States declares that a particular kind of business, though open to the public, has a constitutional right to refuse to serve members of a protected class. The Court does so for the first time in its history. By issuing this new license to discriminate in a case brought by a company that seeks to deny same-sex couples the full and equal enjoyment of its services, the immediate, symbolic effect of the decision is to mark gays and lesbians for second-class status. In this way, the decision itself inflicts a kind of stigmatic harm, on top of any harm caused by denials of service. The opinion of the Court is, quite literally, a notice that reads: “Some services may be denied to same-sex couples.”</w:t>
      </w:r>
    </w:p>
    <w:p w14:paraId="7767B309"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604C517C" w14:textId="5B02BD96" w:rsidR="008A25F9" w:rsidRDefault="00786455" w:rsidP="00786455">
      <w:pPr>
        <w:widowControl w:val="0"/>
        <w:autoSpaceDE w:val="0"/>
        <w:autoSpaceDN w:val="0"/>
        <w:adjustRightInd w:val="0"/>
        <w:ind w:firstLine="720"/>
        <w:jc w:val="both"/>
        <w:rPr>
          <w:rFonts w:ascii="Times New Roman" w:hAnsi="Times New Roman"/>
          <w:color w:val="000000"/>
          <w:kern w:val="0"/>
          <w:sz w:val="20"/>
          <w:szCs w:val="20"/>
        </w:rPr>
      </w:pPr>
      <w:bookmarkStart w:id="115" w:name="co_pp_sp_999_33_1"/>
      <w:bookmarkEnd w:id="115"/>
      <w:r>
        <w:rPr>
          <w:rFonts w:ascii="Times New Roman" w:hAnsi="Times New Roman"/>
          <w:color w:val="000000"/>
          <w:kern w:val="0"/>
          <w:sz w:val="20"/>
          <w:szCs w:val="20"/>
        </w:rPr>
        <w:t>“The truth is,” these “affronts and denials” “are intensely human and personal.” Sometimes they may “harm the physical body, but always they strike at the root of the human spirit, at the very core of human dignity.” To see how, imagine a same-sex couple browses the public market with their child. The market could be online or in a shopping mall. Some stores sell products that are customized and expressive. The family sees a notice announcing that services will be refused for same-sex weddings. What message does that send? It sends the message that we live in a society with social castes. It says to the child of the same-sex couple that their parents’ relationship is not equal to others’. And it reminds LGBT people of a painful feeling that they know all too well: There are some public places where they can be themselves, and some where they cannot. Ask any LGBT person, and you will learn just how often they are forced to navigate life in this way. They must ask themselves: If I reveal my identity to this co-worker, or to this shopkeeper, will they treat me the same way? If I hold the hand of my partner in this setting, will someone stare at me, harass me, or even hurt me? It is an awful way to live. Freedom from this way of life is the very object of a law that declares: All members of the public are entitled to inhabit public spaces on equal terms….</w:t>
      </w:r>
    </w:p>
    <w:p w14:paraId="6ADEED91"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53ACB1BD" w14:textId="2E07FFC0" w:rsidR="008A25F9" w:rsidRDefault="00786455" w:rsidP="00786455">
      <w:pPr>
        <w:widowControl w:val="0"/>
        <w:autoSpaceDE w:val="0"/>
        <w:autoSpaceDN w:val="0"/>
        <w:adjustRightInd w:val="0"/>
        <w:ind w:firstLine="720"/>
        <w:jc w:val="both"/>
        <w:rPr>
          <w:rFonts w:ascii="Times New Roman" w:hAnsi="Times New Roman"/>
          <w:color w:val="000000"/>
          <w:kern w:val="0"/>
          <w:sz w:val="16"/>
          <w:szCs w:val="16"/>
        </w:rPr>
      </w:pPr>
      <w:r>
        <w:rPr>
          <w:rFonts w:ascii="Times New Roman" w:hAnsi="Times New Roman"/>
          <w:color w:val="000000"/>
          <w:kern w:val="0"/>
          <w:sz w:val="20"/>
          <w:szCs w:val="20"/>
        </w:rPr>
        <w:t xml:space="preserve">Although the consequences of today’s decision might be most pressing for the LGBT community, the decision’s logic cannot be limited to discrimination on the basis of sexual orientation or gender identity. The decision threatens to balkanize the market and to allow the exclusion of other groups from many services. A website designer could equally refuse to create a wedding website for an interracial couple, for example. How quickly we forget that opposition to interracial marriage was often because “ ‘Almighty God ... did not intend for the races to mix.’ ” </w:t>
      </w:r>
      <w:hyperlink r:id="rId51" w:anchor="co_pp_sp_780_3" w:history="1">
        <w:r>
          <w:rPr>
            <w:rFonts w:ascii="Times New Roman" w:hAnsi="Times New Roman"/>
            <w:i/>
            <w:iCs/>
            <w:color w:val="000000"/>
            <w:kern w:val="0"/>
            <w:sz w:val="20"/>
            <w:szCs w:val="20"/>
          </w:rPr>
          <w:t>Loving</w:t>
        </w:r>
        <w:r>
          <w:rPr>
            <w:rFonts w:ascii="Times New Roman" w:hAnsi="Times New Roman"/>
            <w:color w:val="000000"/>
            <w:kern w:val="0"/>
            <w:sz w:val="20"/>
            <w:szCs w:val="20"/>
          </w:rPr>
          <w:t xml:space="preserve"> v. </w:t>
        </w:r>
        <w:r>
          <w:rPr>
            <w:rFonts w:ascii="Times New Roman" w:hAnsi="Times New Roman"/>
            <w:i/>
            <w:iCs/>
            <w:color w:val="000000"/>
            <w:kern w:val="0"/>
            <w:sz w:val="20"/>
            <w:szCs w:val="20"/>
          </w:rPr>
          <w:t>Virginia</w:t>
        </w:r>
        <w:r>
          <w:rPr>
            <w:rFonts w:ascii="Times New Roman" w:hAnsi="Times New Roman"/>
            <w:color w:val="000000"/>
            <w:kern w:val="0"/>
            <w:sz w:val="20"/>
            <w:szCs w:val="20"/>
          </w:rPr>
          <w:t>, 388 U. S. 1, 3 (1967)</w:t>
        </w:r>
      </w:hyperlink>
      <w:r>
        <w:rPr>
          <w:rFonts w:ascii="Times New Roman" w:hAnsi="Times New Roman"/>
          <w:color w:val="000000"/>
          <w:kern w:val="0"/>
          <w:sz w:val="20"/>
          <w:szCs w:val="20"/>
        </w:rPr>
        <w:t>. Yet the reason for discrimination need not even be religious, as this case arises under the Free Speech Clause. A stationer could refuse to sell a birth announcement for a disabled couple because she opposes their having a child. A large retail store could reserve its family portrait services for “traditional” families. And so on.</w:t>
      </w:r>
      <w:bookmarkStart w:id="116" w:name="co_fnRef_B00242075444718_ID0EWNAM_1"/>
      <w:bookmarkEnd w:id="116"/>
      <w:r>
        <w:rPr>
          <w:rStyle w:val="FootnoteReference"/>
          <w:rFonts w:ascii="Times New Roman" w:hAnsi="Times New Roman"/>
          <w:color w:val="000000"/>
          <w:kern w:val="0"/>
          <w:sz w:val="20"/>
          <w:szCs w:val="20"/>
        </w:rPr>
        <w:footnoteReference w:id="6"/>
      </w:r>
      <w:r>
        <w:rPr>
          <w:rFonts w:ascii="Times New Roman" w:hAnsi="Times New Roman"/>
          <w:color w:val="000000"/>
          <w:kern w:val="0"/>
          <w:sz w:val="16"/>
          <w:szCs w:val="16"/>
        </w:rPr>
        <w:t xml:space="preserve"> </w:t>
      </w:r>
    </w:p>
    <w:p w14:paraId="3AD9548C" w14:textId="1892443C"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lastRenderedPageBreak/>
        <w:t> </w:t>
      </w:r>
      <w:bookmarkStart w:id="117" w:name="co_footnote_B00242075444718_1"/>
      <w:bookmarkEnd w:id="117"/>
    </w:p>
    <w:p w14:paraId="3E8D509B" w14:textId="539F485C" w:rsidR="008A25F9" w:rsidRDefault="00786455" w:rsidP="00786455">
      <w:pPr>
        <w:widowControl w:val="0"/>
        <w:autoSpaceDE w:val="0"/>
        <w:autoSpaceDN w:val="0"/>
        <w:adjustRightInd w:val="0"/>
        <w:ind w:firstLine="720"/>
        <w:jc w:val="both"/>
        <w:rPr>
          <w:rFonts w:ascii="Times New Roman" w:hAnsi="Times New Roman"/>
          <w:color w:val="000000"/>
          <w:kern w:val="0"/>
          <w:sz w:val="20"/>
          <w:szCs w:val="20"/>
        </w:rPr>
      </w:pPr>
      <w:r>
        <w:rPr>
          <w:rFonts w:ascii="Times New Roman" w:hAnsi="Times New Roman"/>
          <w:color w:val="000000"/>
          <w:kern w:val="0"/>
          <w:sz w:val="20"/>
          <w:szCs w:val="20"/>
        </w:rPr>
        <w:t xml:space="preserve">Wedding websites, birth announcements, family portraits, epitaphs. These are not just words and images. They are the most profound moments in a human’s life. They are the moments that give that life personal and cultural meaning. You already heard the story of Bob and Jack, the elderly gay couple forced to find a funeral home more than an hour away. Now hear the story of Cynthia and Sherry, a lesbian couple of 13 years until Cynthia died from </w:t>
      </w:r>
      <w:hyperlink r:id="rId52" w:history="1">
        <w:r>
          <w:rPr>
            <w:rFonts w:ascii="Times New Roman" w:hAnsi="Times New Roman"/>
            <w:color w:val="000000"/>
            <w:kern w:val="0"/>
            <w:sz w:val="20"/>
            <w:szCs w:val="20"/>
          </w:rPr>
          <w:t>cancer</w:t>
        </w:r>
      </w:hyperlink>
      <w:r>
        <w:rPr>
          <w:rFonts w:ascii="Times New Roman" w:hAnsi="Times New Roman"/>
          <w:color w:val="000000"/>
          <w:kern w:val="0"/>
          <w:sz w:val="20"/>
          <w:szCs w:val="20"/>
        </w:rPr>
        <w:t xml:space="preserve"> at age 35. When Cynthia was diagnosed, she drew up a will, which authorized Sherry to make burial arrangements. Cynthia had asked Sherry to include an inscription on her headstone, listing the relationships that were important to her, for example, “daughter, granddaughter, sister, and aunt.” After Cynthia died, the cemetery was willing to include those words, but not the words that described Cynthia’s relationship to Sherry: “ ‘beloved life partner.’ ” There are many such stories, too many to tell here. And after today, too many to come….</w:t>
      </w:r>
    </w:p>
    <w:p w14:paraId="4E5A2AAA"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p w14:paraId="7C6EE1FB" w14:textId="20A7CE2F" w:rsidR="008A25F9" w:rsidRDefault="00786455" w:rsidP="00786455">
      <w:pPr>
        <w:widowControl w:val="0"/>
        <w:autoSpaceDE w:val="0"/>
        <w:autoSpaceDN w:val="0"/>
        <w:adjustRightInd w:val="0"/>
        <w:ind w:firstLine="720"/>
        <w:jc w:val="both"/>
        <w:rPr>
          <w:rFonts w:ascii="Times New Roman" w:hAnsi="Times New Roman"/>
          <w:color w:val="000000"/>
          <w:kern w:val="0"/>
          <w:sz w:val="20"/>
          <w:szCs w:val="20"/>
        </w:rPr>
      </w:pPr>
      <w:bookmarkStart w:id="118" w:name="co_pp_sp_999_34_1"/>
      <w:bookmarkEnd w:id="118"/>
      <w:r>
        <w:rPr>
          <w:rFonts w:ascii="Times New Roman" w:hAnsi="Times New Roman"/>
          <w:color w:val="000000"/>
          <w:kern w:val="0"/>
          <w:sz w:val="20"/>
          <w:szCs w:val="20"/>
        </w:rPr>
        <w:t>The unattractive lesson of the majority opinion is this: What’s mine is mine, and what’s yours is yours. The lesson of the history of public accommodations laws is altogether different. It is that in a free and democratic society, there can be no social castes. And for that to be true, it must be true in the public market. For the “promise of freedom” is an empty one if the Government is “powerless to assure that a dollar in the hands of [one person] will purchase the same thing as a dollar in the hands of a[nother].” Because the Court today retreats from that promise, I dissent.</w:t>
      </w:r>
    </w:p>
    <w:p w14:paraId="44E04CD3" w14:textId="77777777" w:rsidR="008A25F9" w:rsidRDefault="00786455">
      <w:pPr>
        <w:widowControl w:val="0"/>
        <w:autoSpaceDE w:val="0"/>
        <w:autoSpaceDN w:val="0"/>
        <w:adjustRightInd w:val="0"/>
        <w:jc w:val="both"/>
        <w:rPr>
          <w:rFonts w:ascii="Times New Roman" w:hAnsi="Times New Roman"/>
          <w:color w:val="000000"/>
          <w:kern w:val="0"/>
          <w:sz w:val="20"/>
          <w:szCs w:val="20"/>
        </w:rPr>
      </w:pPr>
      <w:r>
        <w:rPr>
          <w:rFonts w:ascii="Times New Roman" w:hAnsi="Times New Roman"/>
          <w:color w:val="000000"/>
          <w:kern w:val="0"/>
          <w:sz w:val="20"/>
          <w:szCs w:val="20"/>
        </w:rPr>
        <w:t> </w:t>
      </w:r>
    </w:p>
    <w:sectPr w:rsidR="008A25F9" w:rsidSect="00F35975">
      <w:headerReference w:type="default" r:id="rId53"/>
      <w:footerReference w:type="even" r:id="rId54"/>
      <w:footerReference w:type="default" r:id="rId55"/>
      <w:type w:val="continuous"/>
      <w:pgSz w:w="12240" w:h="15840"/>
      <w:pgMar w:top="1800" w:right="1080" w:bottom="1080" w:left="108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3398" w14:textId="77777777" w:rsidR="003D18CB" w:rsidRDefault="003D18CB">
      <w:r>
        <w:separator/>
      </w:r>
    </w:p>
  </w:endnote>
  <w:endnote w:type="continuationSeparator" w:id="0">
    <w:p w14:paraId="1D21EE21" w14:textId="77777777" w:rsidR="003D18CB" w:rsidRDefault="003D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593F" w14:textId="4B6011C9" w:rsidR="00F35975" w:rsidRDefault="00F35975" w:rsidP="00CA32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0046DF0" w14:textId="77777777" w:rsidR="00F35975" w:rsidRDefault="00F35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B672" w14:textId="46E966EF" w:rsidR="00F35975" w:rsidRDefault="00F35975" w:rsidP="00CA32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6E254175" w14:textId="77777777" w:rsidR="008A25F9" w:rsidRDefault="008A25F9">
    <w:pPr>
      <w:widowControl w:val="0"/>
      <w:autoSpaceDE w:val="0"/>
      <w:autoSpaceDN w:val="0"/>
      <w:adjustRightInd w:val="0"/>
      <w:rPr>
        <w:rFonts w:ascii="Arial" w:hAnsi="Arial" w:cs="Arial"/>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04A5" w14:textId="77777777" w:rsidR="003D18CB" w:rsidRDefault="003D18CB">
      <w:r>
        <w:separator/>
      </w:r>
    </w:p>
  </w:footnote>
  <w:footnote w:type="continuationSeparator" w:id="0">
    <w:p w14:paraId="37500BD1" w14:textId="77777777" w:rsidR="003D18CB" w:rsidRDefault="003D18CB">
      <w:r>
        <w:continuationSeparator/>
      </w:r>
    </w:p>
  </w:footnote>
  <w:footnote w:id="1">
    <w:p w14:paraId="40A38371" w14:textId="4E87C6CC" w:rsidR="00F35975" w:rsidRDefault="00F35975" w:rsidP="00F35975">
      <w:pPr>
        <w:widowControl w:val="0"/>
        <w:autoSpaceDE w:val="0"/>
        <w:autoSpaceDN w:val="0"/>
        <w:adjustRightInd w:val="0"/>
        <w:rPr>
          <w:rFonts w:ascii="Times New Roman" w:hAnsi="Times New Roman"/>
          <w:color w:val="000000"/>
          <w:kern w:val="0"/>
          <w:sz w:val="20"/>
          <w:szCs w:val="20"/>
        </w:rPr>
      </w:pPr>
      <w:r>
        <w:rPr>
          <w:rStyle w:val="FootnoteReference"/>
        </w:rPr>
        <w:footnoteRef/>
      </w:r>
      <w:r>
        <w:t xml:space="preserve"> </w:t>
      </w:r>
      <w:r>
        <w:rPr>
          <w:rFonts w:ascii="Times New Roman" w:hAnsi="Times New Roman"/>
          <w:color w:val="000000"/>
          <w:kern w:val="0"/>
          <w:sz w:val="20"/>
          <w:szCs w:val="20"/>
        </w:rPr>
        <w:t xml:space="preserve">In addition to the Accommodation Clause, CADA contains a “Communication Clause” that prohibits a public accommodation from “publish[ing] ... any written ... communication” indicating that a person will be denied “the full and equal enjoyment” of services or that he will be “unwelcome, objectionable, unacceptable, or undesirable” based on a protected classification. </w:t>
      </w:r>
      <w:hyperlink r:id="rId1" w:anchor="co_pp_0eb50000c74e2" w:history="1">
        <w:r>
          <w:rPr>
            <w:rFonts w:ascii="Times New Roman" w:hAnsi="Times New Roman"/>
            <w:color w:val="000000"/>
            <w:kern w:val="0"/>
            <w:sz w:val="20"/>
            <w:szCs w:val="20"/>
          </w:rPr>
          <w:t>Colo. Rev. Stat. § 24–34–601(2)(a) (2022)</w:t>
        </w:r>
      </w:hyperlink>
      <w:r>
        <w:rPr>
          <w:rFonts w:ascii="Times New Roman" w:hAnsi="Times New Roman"/>
          <w:color w:val="000000"/>
          <w:kern w:val="0"/>
          <w:sz w:val="20"/>
          <w:szCs w:val="20"/>
        </w:rPr>
        <w:t>. The Communication Clause, Ms. Smith notes, prohibits any speech inconsistent with the Accommodation Clause. Because Colorado concedes that its authority to apply the Communication Clause to Ms. Smith stands or falls with its authority to apply the Accommodation Clause, we focus our attention on the Accommodation Clause.</w:t>
      </w:r>
    </w:p>
    <w:p w14:paraId="679A382A" w14:textId="4E71F2AC" w:rsidR="00F35975" w:rsidRDefault="00F35975">
      <w:pPr>
        <w:pStyle w:val="FootnoteText"/>
      </w:pPr>
    </w:p>
  </w:footnote>
  <w:footnote w:id="2">
    <w:p w14:paraId="157F04B6" w14:textId="56835364" w:rsidR="001C18AB" w:rsidRPr="00F35975" w:rsidRDefault="001C18AB" w:rsidP="001C18AB">
      <w:pPr>
        <w:widowControl w:val="0"/>
        <w:autoSpaceDE w:val="0"/>
        <w:autoSpaceDN w:val="0"/>
        <w:adjustRightInd w:val="0"/>
        <w:rPr>
          <w:rFonts w:ascii="Times New Roman" w:hAnsi="Times New Roman"/>
          <w:color w:val="000000"/>
          <w:kern w:val="0"/>
          <w:sz w:val="20"/>
          <w:szCs w:val="20"/>
        </w:rPr>
      </w:pPr>
      <w:r>
        <w:rPr>
          <w:rStyle w:val="FootnoteReference"/>
        </w:rPr>
        <w:footnoteRef/>
      </w:r>
      <w:r>
        <w:t xml:space="preserve"> </w:t>
      </w:r>
      <w:r w:rsidRPr="00F35975">
        <w:rPr>
          <w:rFonts w:ascii="Times New Roman" w:hAnsi="Times New Roman"/>
          <w:color w:val="000000"/>
          <w:kern w:val="0"/>
          <w:sz w:val="20"/>
          <w:szCs w:val="20"/>
        </w:rPr>
        <w:t xml:space="preserve">The dissent labels the distinction between status and message “amusing” and “embarrassing.” But in doing so, the dissent ignores a fundamental feature of the Free Speech Clause. While it does </w:t>
      </w:r>
      <w:r w:rsidRPr="00F35975">
        <w:rPr>
          <w:rFonts w:ascii="Times New Roman" w:hAnsi="Times New Roman"/>
          <w:i/>
          <w:iCs/>
          <w:color w:val="000000"/>
          <w:kern w:val="0"/>
          <w:sz w:val="20"/>
          <w:szCs w:val="20"/>
        </w:rPr>
        <w:t>not</w:t>
      </w:r>
      <w:r w:rsidRPr="00F35975">
        <w:rPr>
          <w:rFonts w:ascii="Times New Roman" w:hAnsi="Times New Roman"/>
          <w:color w:val="000000"/>
          <w:kern w:val="0"/>
          <w:sz w:val="20"/>
          <w:szCs w:val="20"/>
        </w:rPr>
        <w:t xml:space="preserve"> protect status-based discrimination unrelated to expression, generally it </w:t>
      </w:r>
      <w:r w:rsidRPr="00F35975">
        <w:rPr>
          <w:rFonts w:ascii="Times New Roman" w:hAnsi="Times New Roman"/>
          <w:i/>
          <w:iCs/>
          <w:color w:val="000000"/>
          <w:kern w:val="0"/>
          <w:sz w:val="20"/>
          <w:szCs w:val="20"/>
        </w:rPr>
        <w:t>does</w:t>
      </w:r>
      <w:r w:rsidRPr="00F35975">
        <w:rPr>
          <w:rFonts w:ascii="Times New Roman" w:hAnsi="Times New Roman"/>
          <w:color w:val="000000"/>
          <w:kern w:val="0"/>
          <w:sz w:val="20"/>
          <w:szCs w:val="20"/>
        </w:rPr>
        <w:t xml:space="preserve"> protect a speaker’s right to control her own message—even when we may disapprove of the speaker’s motive or the message itself. The dissent’s derision is no answer to any of this. It ignores, too, the fact that Colorado </w:t>
      </w:r>
      <w:r w:rsidRPr="00F35975">
        <w:rPr>
          <w:rFonts w:ascii="Times New Roman" w:hAnsi="Times New Roman"/>
          <w:i/>
          <w:iCs/>
          <w:color w:val="000000"/>
          <w:kern w:val="0"/>
          <w:sz w:val="20"/>
          <w:szCs w:val="20"/>
        </w:rPr>
        <w:t>itself</w:t>
      </w:r>
      <w:r w:rsidRPr="00F35975">
        <w:rPr>
          <w:rFonts w:ascii="Times New Roman" w:hAnsi="Times New Roman"/>
          <w:color w:val="000000"/>
          <w:kern w:val="0"/>
          <w:sz w:val="20"/>
          <w:szCs w:val="20"/>
        </w:rPr>
        <w:t xml:space="preserve"> has, in other contexts, distinguished status-based discrimination (forbidden) from the right of a speaker to control his own message (protected). </w:t>
      </w:r>
      <w:r>
        <w:rPr>
          <w:rFonts w:ascii="Times New Roman" w:hAnsi="Times New Roman"/>
          <w:color w:val="000000"/>
          <w:kern w:val="0"/>
          <w:sz w:val="20"/>
          <w:szCs w:val="20"/>
        </w:rPr>
        <w:t>(</w:t>
      </w:r>
      <w:r w:rsidRPr="00F35975">
        <w:rPr>
          <w:rFonts w:ascii="Times New Roman" w:hAnsi="Times New Roman"/>
          <w:color w:val="000000"/>
          <w:kern w:val="0"/>
          <w:sz w:val="20"/>
          <w:szCs w:val="20"/>
        </w:rPr>
        <w:t xml:space="preserve">Truth be told, even the dissent acknowledges “th[is] distinction” elsewhere in its opinion.) Nor is the distinction unusual in societies committed both to nondiscrimination rules and free expression. See, </w:t>
      </w:r>
      <w:r w:rsidRPr="00F35975">
        <w:rPr>
          <w:rFonts w:ascii="Times New Roman" w:hAnsi="Times New Roman"/>
          <w:i/>
          <w:iCs/>
          <w:color w:val="000000"/>
          <w:kern w:val="0"/>
          <w:sz w:val="20"/>
          <w:szCs w:val="20"/>
        </w:rPr>
        <w:t>e.g.</w:t>
      </w:r>
      <w:r w:rsidRPr="00F35975">
        <w:rPr>
          <w:rFonts w:ascii="Times New Roman" w:hAnsi="Times New Roman"/>
          <w:color w:val="000000"/>
          <w:kern w:val="0"/>
          <w:sz w:val="20"/>
          <w:szCs w:val="20"/>
        </w:rPr>
        <w:t xml:space="preserve">, </w:t>
      </w:r>
      <w:r w:rsidRPr="00F35975">
        <w:rPr>
          <w:rFonts w:ascii="Times New Roman" w:hAnsi="Times New Roman"/>
          <w:i/>
          <w:iCs/>
          <w:color w:val="000000"/>
          <w:kern w:val="0"/>
          <w:sz w:val="20"/>
          <w:szCs w:val="20"/>
        </w:rPr>
        <w:t xml:space="preserve">Lee </w:t>
      </w:r>
      <w:r w:rsidRPr="00F35975">
        <w:rPr>
          <w:rFonts w:ascii="Times New Roman" w:hAnsi="Times New Roman"/>
          <w:color w:val="000000"/>
          <w:kern w:val="0"/>
          <w:sz w:val="20"/>
          <w:szCs w:val="20"/>
        </w:rPr>
        <w:t xml:space="preserve">v. </w:t>
      </w:r>
      <w:r w:rsidRPr="00F35975">
        <w:rPr>
          <w:rFonts w:ascii="Times New Roman" w:hAnsi="Times New Roman"/>
          <w:i/>
          <w:iCs/>
          <w:color w:val="000000"/>
          <w:kern w:val="0"/>
          <w:sz w:val="20"/>
          <w:szCs w:val="20"/>
        </w:rPr>
        <w:t>Ashers Baking Co. Ltd.</w:t>
      </w:r>
      <w:r w:rsidRPr="00F35975">
        <w:rPr>
          <w:rFonts w:ascii="Times New Roman" w:hAnsi="Times New Roman"/>
          <w:color w:val="000000"/>
          <w:kern w:val="0"/>
          <w:sz w:val="20"/>
          <w:szCs w:val="20"/>
        </w:rPr>
        <w:t>, [2018] UKSC 49, p. 14 (“The less favourable treatment was afforded to the message not to the man.”). Does the dissent really find all that amusing and embarrassing?</w:t>
      </w:r>
    </w:p>
    <w:p w14:paraId="500CCF58" w14:textId="3EC26CD2" w:rsidR="001C18AB" w:rsidRDefault="001C18AB">
      <w:pPr>
        <w:pStyle w:val="FootnoteText"/>
      </w:pPr>
    </w:p>
  </w:footnote>
  <w:footnote w:id="3">
    <w:p w14:paraId="1BA80646" w14:textId="5B12D58F" w:rsidR="001C18AB" w:rsidRPr="00F35975" w:rsidRDefault="001C18AB" w:rsidP="001C18AB">
      <w:pPr>
        <w:widowControl w:val="0"/>
        <w:autoSpaceDE w:val="0"/>
        <w:autoSpaceDN w:val="0"/>
        <w:adjustRightInd w:val="0"/>
        <w:jc w:val="both"/>
        <w:rPr>
          <w:rFonts w:ascii="Times New Roman" w:hAnsi="Times New Roman"/>
          <w:color w:val="000000"/>
          <w:kern w:val="0"/>
          <w:sz w:val="20"/>
          <w:szCs w:val="20"/>
        </w:rPr>
      </w:pPr>
      <w:r>
        <w:rPr>
          <w:rStyle w:val="FootnoteReference"/>
        </w:rPr>
        <w:footnoteRef/>
      </w:r>
      <w:r>
        <w:t xml:space="preserve"> </w:t>
      </w:r>
      <w:r>
        <w:rPr>
          <w:rFonts w:ascii="Times New Roman" w:hAnsi="Times New Roman"/>
          <w:sz w:val="20"/>
          <w:szCs w:val="20"/>
        </w:rPr>
        <w:t xml:space="preserve">Why </w:t>
      </w:r>
      <w:r w:rsidRPr="00F35975">
        <w:rPr>
          <w:rFonts w:ascii="Times New Roman" w:hAnsi="Times New Roman"/>
          <w:color w:val="000000"/>
          <w:kern w:val="0"/>
          <w:sz w:val="20"/>
          <w:szCs w:val="20"/>
        </w:rPr>
        <w:t>does the dissent try to refocus this case around the Communication Clause? Perhaps because the moment one acknowledges the parties’ stipulations—and the fact Colorado seeks to use its Accommodation Clause to compel speech in order to ensure conformity to its own views on a topic of major significance—the First Amendment implications become obvious. As does the fact that our case is nothing like a typical application of a public accommodations law requiring an ordinary, non-expressive business to serve all customers or consider all applicants. Our decision today does not concern—much less endorse—anything like the “ ‘straight couples only’ ” notices the dissent conjures out of thin air. Nor do the parties discuss anything of the sort in their stipulations.</w:t>
      </w:r>
    </w:p>
    <w:p w14:paraId="6E49D0DD" w14:textId="18055BFC" w:rsidR="001C18AB" w:rsidRDefault="001C18AB">
      <w:pPr>
        <w:pStyle w:val="FootnoteText"/>
      </w:pPr>
    </w:p>
  </w:footnote>
  <w:footnote w:id="4">
    <w:p w14:paraId="0FA112E3" w14:textId="03B7D7A2" w:rsidR="00F81F8F" w:rsidRPr="00F35975" w:rsidRDefault="00F81F8F" w:rsidP="00F81F8F">
      <w:pPr>
        <w:widowControl w:val="0"/>
        <w:autoSpaceDE w:val="0"/>
        <w:autoSpaceDN w:val="0"/>
        <w:adjustRightInd w:val="0"/>
        <w:jc w:val="both"/>
        <w:rPr>
          <w:rFonts w:ascii="Times New Roman" w:hAnsi="Times New Roman"/>
          <w:color w:val="000000"/>
          <w:kern w:val="0"/>
          <w:sz w:val="20"/>
          <w:szCs w:val="20"/>
        </w:rPr>
      </w:pPr>
      <w:r>
        <w:rPr>
          <w:rStyle w:val="FootnoteReference"/>
        </w:rPr>
        <w:footnoteRef/>
      </w:r>
      <w:r>
        <w:t xml:space="preserve"> </w:t>
      </w:r>
      <w:r w:rsidRPr="00F35975">
        <w:rPr>
          <w:rFonts w:ascii="Times New Roman" w:hAnsi="Times New Roman"/>
          <w:color w:val="000000"/>
          <w:kern w:val="0"/>
          <w:sz w:val="20"/>
          <w:szCs w:val="20"/>
        </w:rPr>
        <w:t>Perhaps the dissent finds these possibilities untroubling for another reason. It asserts that CADA does not apply to “[m]any filmmakers, visual artists, and writers” because they do not “hold out” their services to the public. But the dissent cites nothing to support its claim and instead, once more, fights the facts. As we have seen, Colorado’s law today applies to “</w:t>
      </w:r>
      <w:r w:rsidRPr="00F35975">
        <w:rPr>
          <w:rFonts w:ascii="Times New Roman" w:hAnsi="Times New Roman"/>
          <w:i/>
          <w:iCs/>
          <w:color w:val="000000"/>
          <w:kern w:val="0"/>
          <w:sz w:val="20"/>
          <w:szCs w:val="20"/>
        </w:rPr>
        <w:t>any</w:t>
      </w:r>
      <w:r w:rsidRPr="00F35975">
        <w:rPr>
          <w:rFonts w:ascii="Times New Roman" w:hAnsi="Times New Roman"/>
          <w:color w:val="000000"/>
          <w:kern w:val="0"/>
          <w:sz w:val="20"/>
          <w:szCs w:val="20"/>
        </w:rPr>
        <w:t xml:space="preserve"> place of business engaged in </w:t>
      </w:r>
      <w:r w:rsidRPr="00F35975">
        <w:rPr>
          <w:rFonts w:ascii="Times New Roman" w:hAnsi="Times New Roman"/>
          <w:i/>
          <w:iCs/>
          <w:color w:val="000000"/>
          <w:kern w:val="0"/>
          <w:sz w:val="20"/>
          <w:szCs w:val="20"/>
        </w:rPr>
        <w:t>any</w:t>
      </w:r>
      <w:r w:rsidRPr="00F35975">
        <w:rPr>
          <w:rFonts w:ascii="Times New Roman" w:hAnsi="Times New Roman"/>
          <w:color w:val="000000"/>
          <w:kern w:val="0"/>
          <w:sz w:val="20"/>
          <w:szCs w:val="20"/>
        </w:rPr>
        <w:t xml:space="preserve"> sales to the public.” And the dissent can hardly dispute that many artists and writers accept commissions from the public. Certainly, Colorado does not advance anything like the dissent’s argument; it calls any exemption to its law for “artists” and others who provide “custom” services “unworkable.” </w:t>
      </w:r>
    </w:p>
    <w:p w14:paraId="1CF150AE" w14:textId="315E38BA" w:rsidR="00F81F8F" w:rsidRDefault="00F81F8F">
      <w:pPr>
        <w:pStyle w:val="FootnoteText"/>
      </w:pPr>
    </w:p>
  </w:footnote>
  <w:footnote w:id="5">
    <w:p w14:paraId="4CB68237" w14:textId="77777777" w:rsidR="00F81F8F" w:rsidRPr="00F35975" w:rsidRDefault="00F81F8F" w:rsidP="00F81F8F">
      <w:pPr>
        <w:widowControl w:val="0"/>
        <w:autoSpaceDE w:val="0"/>
        <w:autoSpaceDN w:val="0"/>
        <w:adjustRightInd w:val="0"/>
        <w:jc w:val="both"/>
        <w:rPr>
          <w:rFonts w:ascii="Times New Roman" w:hAnsi="Times New Roman"/>
          <w:color w:val="000000"/>
          <w:kern w:val="0"/>
          <w:sz w:val="20"/>
          <w:szCs w:val="20"/>
        </w:rPr>
      </w:pPr>
      <w:r>
        <w:rPr>
          <w:rStyle w:val="FootnoteReference"/>
        </w:rPr>
        <w:footnoteRef/>
      </w:r>
      <w:r>
        <w:t xml:space="preserve"> </w:t>
      </w:r>
      <w:r w:rsidRPr="00F35975">
        <w:rPr>
          <w:rFonts w:ascii="Times New Roman" w:hAnsi="Times New Roman"/>
          <w:color w:val="000000"/>
          <w:kern w:val="0"/>
          <w:sz w:val="20"/>
          <w:szCs w:val="20"/>
        </w:rPr>
        <w:t xml:space="preserve">The men in this story are Robert “Bob” Huskey and John “Jack” Zawadski. Bob and Jack were a loving couple of 52 years. They moved from California to Colorado to care for Bob’s mother, then to Wisconsin to farm apples and teach special education, and then to Mississippi to retire. Within weeks of this Court’s decision in </w:t>
      </w:r>
      <w:hyperlink r:id="rId2" w:history="1">
        <w:r w:rsidRPr="00F35975">
          <w:rPr>
            <w:rFonts w:ascii="Times New Roman" w:hAnsi="Times New Roman"/>
            <w:i/>
            <w:iCs/>
            <w:color w:val="000000"/>
            <w:kern w:val="0"/>
            <w:sz w:val="20"/>
            <w:szCs w:val="20"/>
          </w:rPr>
          <w:t>Obergefell</w:t>
        </w:r>
        <w:r w:rsidRPr="00F35975">
          <w:rPr>
            <w:rFonts w:ascii="Times New Roman" w:hAnsi="Times New Roman"/>
            <w:color w:val="000000"/>
            <w:kern w:val="0"/>
            <w:sz w:val="20"/>
            <w:szCs w:val="20"/>
          </w:rPr>
          <w:t xml:space="preserve"> v. </w:t>
        </w:r>
        <w:r w:rsidRPr="00F35975">
          <w:rPr>
            <w:rFonts w:ascii="Times New Roman" w:hAnsi="Times New Roman"/>
            <w:i/>
            <w:iCs/>
            <w:color w:val="000000"/>
            <w:kern w:val="0"/>
            <w:sz w:val="20"/>
            <w:szCs w:val="20"/>
          </w:rPr>
          <w:t>Hodges</w:t>
        </w:r>
        <w:r w:rsidRPr="00F35975">
          <w:rPr>
            <w:rFonts w:ascii="Times New Roman" w:hAnsi="Times New Roman"/>
            <w:color w:val="000000"/>
            <w:kern w:val="0"/>
            <w:sz w:val="20"/>
            <w:szCs w:val="20"/>
          </w:rPr>
          <w:t>, 576 U. S. 644 (2015)</w:t>
        </w:r>
      </w:hyperlink>
      <w:r w:rsidRPr="00F35975">
        <w:rPr>
          <w:rFonts w:ascii="Times New Roman" w:hAnsi="Times New Roman"/>
          <w:color w:val="000000"/>
          <w:kern w:val="0"/>
          <w:sz w:val="20"/>
          <w:szCs w:val="20"/>
        </w:rPr>
        <w:t>, Bob and Jack got married. They were 85 and 81 years old on their wedding day. A few months later, Bob’s health took a turn. He died the following spring. When Bob’s family was forced to find an alternative funeral home more than an hour from where Bob and Jack lived, the lunch in Bob’s memory had to be canceled. Jack died the next year.</w:t>
      </w:r>
    </w:p>
    <w:p w14:paraId="76A09472" w14:textId="10AE6587" w:rsidR="00F81F8F" w:rsidRDefault="00F81F8F">
      <w:pPr>
        <w:pStyle w:val="FootnoteText"/>
      </w:pPr>
    </w:p>
  </w:footnote>
  <w:footnote w:id="6">
    <w:p w14:paraId="111E4994" w14:textId="77777777" w:rsidR="00786455" w:rsidRPr="00F35975" w:rsidRDefault="00786455" w:rsidP="00786455">
      <w:pPr>
        <w:widowControl w:val="0"/>
        <w:autoSpaceDE w:val="0"/>
        <w:autoSpaceDN w:val="0"/>
        <w:adjustRightInd w:val="0"/>
        <w:jc w:val="both"/>
        <w:rPr>
          <w:rFonts w:ascii="Times New Roman" w:hAnsi="Times New Roman"/>
          <w:color w:val="000000"/>
          <w:kern w:val="0"/>
          <w:sz w:val="20"/>
          <w:szCs w:val="20"/>
        </w:rPr>
      </w:pPr>
      <w:r>
        <w:rPr>
          <w:rStyle w:val="FootnoteReference"/>
        </w:rPr>
        <w:footnoteRef/>
      </w:r>
      <w:r>
        <w:t xml:space="preserve"> </w:t>
      </w:r>
      <w:r w:rsidRPr="00F35975">
        <w:rPr>
          <w:rFonts w:ascii="Times New Roman" w:hAnsi="Times New Roman"/>
          <w:color w:val="000000"/>
          <w:kern w:val="0"/>
          <w:sz w:val="20"/>
          <w:szCs w:val="20"/>
        </w:rPr>
        <w:t xml:space="preserve">The potential implications of the Court’s logic are deeply troubling. Would </w:t>
      </w:r>
      <w:r w:rsidRPr="00F35975">
        <w:rPr>
          <w:rFonts w:ascii="Times New Roman" w:hAnsi="Times New Roman"/>
          <w:i/>
          <w:iCs/>
          <w:color w:val="000000"/>
          <w:kern w:val="0"/>
          <w:sz w:val="20"/>
          <w:szCs w:val="20"/>
        </w:rPr>
        <w:t xml:space="preserve">Runyon </w:t>
      </w:r>
      <w:r w:rsidRPr="00F35975">
        <w:rPr>
          <w:rFonts w:ascii="Times New Roman" w:hAnsi="Times New Roman"/>
          <w:color w:val="000000"/>
          <w:kern w:val="0"/>
          <w:sz w:val="20"/>
          <w:szCs w:val="20"/>
        </w:rPr>
        <w:t xml:space="preserve">v. </w:t>
      </w:r>
      <w:r w:rsidRPr="00F35975">
        <w:rPr>
          <w:rFonts w:ascii="Times New Roman" w:hAnsi="Times New Roman"/>
          <w:i/>
          <w:iCs/>
          <w:color w:val="000000"/>
          <w:kern w:val="0"/>
          <w:sz w:val="20"/>
          <w:szCs w:val="20"/>
        </w:rPr>
        <w:t>McCrary</w:t>
      </w:r>
      <w:r w:rsidRPr="00F35975">
        <w:rPr>
          <w:rFonts w:ascii="Times New Roman" w:hAnsi="Times New Roman"/>
          <w:color w:val="000000"/>
          <w:kern w:val="0"/>
          <w:sz w:val="20"/>
          <w:szCs w:val="20"/>
        </w:rPr>
        <w:t xml:space="preserve"> have come out differently if the schools had argued that accepting Black children would have required them to create original speech, like lessons, report cards, or diplomas, that they deeply objected to? What if the law firm in </w:t>
      </w:r>
      <w:r w:rsidRPr="00F35975">
        <w:rPr>
          <w:rFonts w:ascii="Times New Roman" w:hAnsi="Times New Roman"/>
          <w:i/>
          <w:iCs/>
          <w:color w:val="000000"/>
          <w:kern w:val="0"/>
          <w:sz w:val="20"/>
          <w:szCs w:val="20"/>
        </w:rPr>
        <w:t xml:space="preserve">Hishon </w:t>
      </w:r>
      <w:r w:rsidRPr="00F35975">
        <w:rPr>
          <w:rFonts w:ascii="Times New Roman" w:hAnsi="Times New Roman"/>
          <w:color w:val="000000"/>
          <w:kern w:val="0"/>
          <w:sz w:val="20"/>
          <w:szCs w:val="20"/>
        </w:rPr>
        <w:t xml:space="preserve">v. </w:t>
      </w:r>
      <w:r w:rsidRPr="00F35975">
        <w:rPr>
          <w:rFonts w:ascii="Times New Roman" w:hAnsi="Times New Roman"/>
          <w:i/>
          <w:iCs/>
          <w:color w:val="000000"/>
          <w:kern w:val="0"/>
          <w:sz w:val="20"/>
          <w:szCs w:val="20"/>
        </w:rPr>
        <w:t>King &amp; Spalding</w:t>
      </w:r>
      <w:r w:rsidRPr="00F35975">
        <w:rPr>
          <w:rFonts w:ascii="Times New Roman" w:hAnsi="Times New Roman"/>
          <w:color w:val="000000"/>
          <w:kern w:val="0"/>
          <w:sz w:val="20"/>
          <w:szCs w:val="20"/>
        </w:rPr>
        <w:t xml:space="preserve"> had argued that promoting a woman to the partnership would have required it to alter its speech, like letterhead or court filings, in ways that it would rather not? Once you look closely, “compelled speech” (in the majority’s facile understanding of that concept) is everywhere.</w:t>
      </w:r>
    </w:p>
    <w:p w14:paraId="03EB272B" w14:textId="51F97048" w:rsidR="00786455" w:rsidRDefault="0078645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66D4" w14:textId="77777777" w:rsidR="008A25F9" w:rsidRDefault="008A25F9">
    <w:pPr>
      <w:widowControl w:val="0"/>
      <w:autoSpaceDE w:val="0"/>
      <w:autoSpaceDN w:val="0"/>
      <w:adjustRightInd w:val="0"/>
      <w:rPr>
        <w:rFonts w:ascii="Arial" w:hAnsi="Arial" w:cs="Arial"/>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75"/>
    <w:rsid w:val="000405F8"/>
    <w:rsid w:val="001C18AB"/>
    <w:rsid w:val="001C56AC"/>
    <w:rsid w:val="003D18CB"/>
    <w:rsid w:val="00786455"/>
    <w:rsid w:val="008A25F9"/>
    <w:rsid w:val="008D022B"/>
    <w:rsid w:val="00B30C87"/>
    <w:rsid w:val="00CC4256"/>
    <w:rsid w:val="00F35975"/>
    <w:rsid w:val="00F81F8F"/>
    <w:rsid w:val="00FC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47CA7"/>
  <w14:defaultImageDpi w14:val="0"/>
  <w15:docId w15:val="{EAA4FD7B-9E0D-FB4D-89EF-41C7EDDC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975"/>
    <w:pPr>
      <w:tabs>
        <w:tab w:val="center" w:pos="4680"/>
        <w:tab w:val="right" w:pos="9360"/>
      </w:tabs>
    </w:pPr>
  </w:style>
  <w:style w:type="character" w:customStyle="1" w:styleId="HeaderChar">
    <w:name w:val="Header Char"/>
    <w:basedOn w:val="DefaultParagraphFont"/>
    <w:link w:val="Header"/>
    <w:uiPriority w:val="99"/>
    <w:rsid w:val="00F35975"/>
  </w:style>
  <w:style w:type="paragraph" w:styleId="Footer">
    <w:name w:val="footer"/>
    <w:basedOn w:val="Normal"/>
    <w:link w:val="FooterChar"/>
    <w:uiPriority w:val="99"/>
    <w:unhideWhenUsed/>
    <w:rsid w:val="00F35975"/>
    <w:pPr>
      <w:tabs>
        <w:tab w:val="center" w:pos="4680"/>
        <w:tab w:val="right" w:pos="9360"/>
      </w:tabs>
    </w:pPr>
  </w:style>
  <w:style w:type="character" w:customStyle="1" w:styleId="FooterChar">
    <w:name w:val="Footer Char"/>
    <w:basedOn w:val="DefaultParagraphFont"/>
    <w:link w:val="Footer"/>
    <w:uiPriority w:val="99"/>
    <w:rsid w:val="00F35975"/>
  </w:style>
  <w:style w:type="character" w:styleId="PageNumber">
    <w:name w:val="page number"/>
    <w:basedOn w:val="DefaultParagraphFont"/>
    <w:uiPriority w:val="99"/>
    <w:semiHidden/>
    <w:unhideWhenUsed/>
    <w:rsid w:val="00F35975"/>
  </w:style>
  <w:style w:type="paragraph" w:styleId="FootnoteText">
    <w:name w:val="footnote text"/>
    <w:basedOn w:val="Normal"/>
    <w:link w:val="FootnoteTextChar"/>
    <w:uiPriority w:val="99"/>
    <w:semiHidden/>
    <w:unhideWhenUsed/>
    <w:rsid w:val="00F35975"/>
    <w:rPr>
      <w:sz w:val="20"/>
      <w:szCs w:val="20"/>
    </w:rPr>
  </w:style>
  <w:style w:type="character" w:customStyle="1" w:styleId="FootnoteTextChar">
    <w:name w:val="Footnote Text Char"/>
    <w:link w:val="FootnoteText"/>
    <w:uiPriority w:val="99"/>
    <w:semiHidden/>
    <w:rsid w:val="00F35975"/>
    <w:rPr>
      <w:sz w:val="20"/>
      <w:szCs w:val="20"/>
    </w:rPr>
  </w:style>
  <w:style w:type="character" w:styleId="FootnoteReference">
    <w:name w:val="footnote reference"/>
    <w:uiPriority w:val="99"/>
    <w:semiHidden/>
    <w:unhideWhenUsed/>
    <w:rsid w:val="00F359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westlaw.com/Link/Document/FullText?findType=h&amp;pubNum=176284&amp;cite=0505709001&amp;originatingDoc=I62b3591516fa11ee9d40a5d27db8e467&amp;refType=RQ&amp;originationContext=document&amp;vr=3.0&amp;rs=cblt1.0&amp;transitionType=DocumentItem&amp;contextData=(sc.Search)" TargetMode="External"/><Relationship Id="rId18" Type="http://schemas.openxmlformats.org/officeDocument/2006/relationships/hyperlink" Target="https://www.westlaw.com/Link/Document/FullText?findType=Y&amp;serNum=2033594055&amp;pubNum=0000780&amp;originatingDoc=I62b3591516fa11ee9d40a5d27db8e467&amp;refType=RP&amp;fi=co_pp_sp_780_159&amp;originationContext=document&amp;vr=3.0&amp;rs=cblt1.0&amp;transitionType=DocumentItem&amp;contextData=(sc.Search)" TargetMode="External"/><Relationship Id="rId26" Type="http://schemas.openxmlformats.org/officeDocument/2006/relationships/hyperlink" Target="https://www.westlaw.com/Link/Document/FullText?findType=Y&amp;serNum=1995130182&amp;pubNum=0000780&amp;originatingDoc=I62b3591516fa11ee9d40a5d27db8e467&amp;refType=RP&amp;originationContext=document&amp;vr=3.0&amp;rs=cblt1.0&amp;transitionType=DocumentItem&amp;contextData=(sc.Search)" TargetMode="External"/><Relationship Id="rId39" Type="http://schemas.openxmlformats.org/officeDocument/2006/relationships/hyperlink" Target="https://www.westlaw.com/Link/Document/FullText?findType=Y&amp;serNum=1984124905&amp;pubNum=0000780&amp;originatingDoc=I62b3591516fa11ee9d40a5d27db8e467&amp;refType=RP&amp;fi=co_pp_sp_780_78&amp;originationContext=document&amp;vr=3.0&amp;rs=cblt1.0&amp;transitionType=DocumentItem&amp;contextData=(sc.Search)" TargetMode="External"/><Relationship Id="rId21" Type="http://schemas.openxmlformats.org/officeDocument/2006/relationships/hyperlink" Target="https://www.westlaw.com/Link/Document/FullText?findType=Y&amp;serNum=2000388910&amp;pubNum=0000780&amp;originatingDoc=I62b3591516fa11ee9d40a5d27db8e467&amp;refType=RP&amp;fi=co_pp_sp_780_660&amp;originationContext=document&amp;vr=3.0&amp;rs=cblt1.0&amp;transitionType=DocumentItem&amp;contextData=(sc.Search)" TargetMode="External"/><Relationship Id="rId34" Type="http://schemas.openxmlformats.org/officeDocument/2006/relationships/hyperlink" Target="https://www.westlaw.com/Link/Document/FullText?findType=Y&amp;serNum=1883180274&amp;pubNum=0000780&amp;originatingDoc=I62b3591516fa11ee9d40a5d27db8e467&amp;refType=RP&amp;fi=co_pp_sp_780_25&amp;originationContext=document&amp;vr=3.0&amp;rs=cblt1.0&amp;transitionType=DocumentItem&amp;contextData=(sc.Search)" TargetMode="External"/><Relationship Id="rId42" Type="http://schemas.openxmlformats.org/officeDocument/2006/relationships/hyperlink" Target="https://www.westlaw.com/Link/Document/FullText?findType=Y&amp;serNum=1968131193&amp;pubNum=0000780&amp;originatingDoc=I62b3591516fa11ee9d40a5d27db8e467&amp;refType=RP&amp;originationContext=document&amp;vr=3.0&amp;rs=cblt1.0&amp;transitionType=DocumentItem&amp;contextData=(sc.Search)" TargetMode="External"/><Relationship Id="rId47" Type="http://schemas.openxmlformats.org/officeDocument/2006/relationships/hyperlink" Target="https://www.westlaw.com/Link/Document/FullText?findType=Y&amp;serNum=2000388910&amp;pubNum=0000780&amp;originatingDoc=I62b3591516fa11ee9d40a5d27db8e467&amp;refType=RP&amp;fi=co_pp_sp_780_653&amp;originationContext=document&amp;vr=3.0&amp;rs=cblt1.0&amp;transitionType=DocumentItem&amp;contextData=(sc.Search)" TargetMode="External"/><Relationship Id="rId50" Type="http://schemas.openxmlformats.org/officeDocument/2006/relationships/hyperlink" Target="https://www.westlaw.com/Link/Document/FullText?findType=Y&amp;serNum=0430915977&amp;pubNum=0003197&amp;originatingDoc=I62b3591516fa11ee9d40a5d27db8e467&amp;refType=LR&amp;fi=co_pp_sp_3197_949&amp;originationContext=document&amp;vr=3.0&amp;rs=cblt1.0&amp;transitionType=DocumentItem&amp;contextData=(sc.Search)" TargetMode="External"/><Relationship Id="rId55" Type="http://schemas.openxmlformats.org/officeDocument/2006/relationships/footer" Target="footer2.xml"/><Relationship Id="rId7" Type="http://schemas.openxmlformats.org/officeDocument/2006/relationships/hyperlink" Target="https://www.westlaw.com/Search/Results.html?query=advanced%3a+WCAID(c5e19e953d2d450daccf982601185ea8)&amp;saveJuris=False&amp;contentType=BUSINESS-INVESTIGATOR&amp;startIndex=1&amp;contextData=(sc.Default)&amp;categoryPageUrl=Home%2fCompanyInvestigator&amp;originationContext=document&amp;vr=3.0&amp;rs=cblt1.0&amp;transitionType=DocumentItem" TargetMode="External"/><Relationship Id="rId2" Type="http://schemas.openxmlformats.org/officeDocument/2006/relationships/styles" Target="styles.xml"/><Relationship Id="rId16" Type="http://schemas.openxmlformats.org/officeDocument/2006/relationships/hyperlink" Target="https://www.westlaw.com/Link/Document/FullText?findType=h&amp;pubNum=176284&amp;cite=0384965701&amp;originatingDoc=I62b3591516fa11ee9d40a5d27db8e467&amp;refType=RQ&amp;originationContext=document&amp;vr=3.0&amp;rs=cblt1.0&amp;transitionType=DocumentItem&amp;contextData=(sc.Search)" TargetMode="External"/><Relationship Id="rId29" Type="http://schemas.openxmlformats.org/officeDocument/2006/relationships/hyperlink" Target="https://www.westlaw.com/Link/Document/FullText?findType=Y&amp;serNum=1977118808&amp;pubNum=0000780&amp;originatingDoc=I62b3591516fa11ee9d40a5d27db8e467&amp;refType=RP&amp;originationContext=document&amp;vr=3.0&amp;rs=cblt1.0&amp;transitionType=DocumentItem&amp;contextData=(sc.Search)" TargetMode="External"/><Relationship Id="rId11" Type="http://schemas.openxmlformats.org/officeDocument/2006/relationships/hyperlink" Target="https://www.westlaw.com/Link/Document/FullText?findType=h&amp;pubNum=176284&amp;cite=0153052401&amp;originatingDoc=I62b3591516fa11ee9d40a5d27db8e467&amp;refType=RQ&amp;originationContext=document&amp;vr=3.0&amp;rs=cblt1.0&amp;transitionType=DocumentItem&amp;contextData=(sc.Search)" TargetMode="External"/><Relationship Id="rId24" Type="http://schemas.openxmlformats.org/officeDocument/2006/relationships/hyperlink" Target="https://www.westlaw.com/Link/Document/FullText?findType=Y&amp;serNum=1943120939&amp;pubNum=0000780&amp;originatingDoc=I62b3591516fa11ee9d40a5d27db8e467&amp;refType=RP&amp;fi=co_pp_sp_780_642&amp;originationContext=document&amp;vr=3.0&amp;rs=cblt1.0&amp;transitionType=DocumentItem&amp;contextData=(sc.Search)" TargetMode="External"/><Relationship Id="rId32" Type="http://schemas.openxmlformats.org/officeDocument/2006/relationships/hyperlink" Target="https://www.westlaw.com/Link/Document/FullText?findType=h&amp;pubNum=176284&amp;cite=0301239401&amp;originatingDoc=I62b3591516fa11ee9d40a5d27db8e467&amp;refType=RQ&amp;originationContext=document&amp;vr=3.0&amp;rs=cblt1.0&amp;transitionType=DocumentItem&amp;contextData=(sc.Search)" TargetMode="External"/><Relationship Id="rId37" Type="http://schemas.openxmlformats.org/officeDocument/2006/relationships/hyperlink" Target="https://www.westlaw.com/Link/Document/FullText?findType=Y&amp;serNum=1968131142&amp;pubNum=0000780&amp;originatingDoc=I62b3591516fa11ee9d40a5d27db8e467&amp;refType=RP&amp;originationContext=document&amp;vr=3.0&amp;rs=cblt1.0&amp;transitionType=DocumentItem&amp;contextData=(sc.Search)" TargetMode="External"/><Relationship Id="rId40" Type="http://schemas.openxmlformats.org/officeDocument/2006/relationships/hyperlink" Target="https://www.westlaw.com/Link/Document/FullText?findType=Y&amp;serNum=2030863748&amp;pubNum=0000780&amp;originatingDoc=I62b3591516fa11ee9d40a5d27db8e467&amp;refType=RP&amp;fi=co_pp_sp_780_560&amp;originationContext=document&amp;vr=3.0&amp;rs=cblt1.0&amp;transitionType=DocumentItem&amp;contextData=(sc.Search)" TargetMode="External"/><Relationship Id="rId45" Type="http://schemas.openxmlformats.org/officeDocument/2006/relationships/hyperlink" Target="https://www.westlaw.com/Link/Document/FullText?findType=Y&amp;serNum=1995130182&amp;pubNum=0000780&amp;originatingDoc=I62b3591516fa11ee9d40a5d27db8e467&amp;refType=RP&amp;fi=co_pp_sp_780_572&amp;originationContext=document&amp;vr=3.0&amp;rs=cblt1.0&amp;transitionType=DocumentItem&amp;contextData=(sc.Search)" TargetMode="External"/><Relationship Id="rId53"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hyperlink" Target="https://www.westlaw.com/Link/Document/FullText?findType=L&amp;pubNum=1000517&amp;cite=COSTS24-34-601&amp;originatingDoc=I62b3591516fa11ee9d40a5d27db8e467&amp;refType=SP&amp;originationContext=document&amp;vr=3.0&amp;rs=cblt1.0&amp;transitionType=DocumentItem&amp;contextData=(sc.Search)" TargetMode="External"/><Relationship Id="rId4" Type="http://schemas.openxmlformats.org/officeDocument/2006/relationships/webSettings" Target="webSettings.xml"/><Relationship Id="rId9" Type="http://schemas.openxmlformats.org/officeDocument/2006/relationships/hyperlink" Target="https://www.westlaw.com/Link/Document/FullText?findType=h&amp;pubNum=176284&amp;cite=0258116001&amp;originatingDoc=I62b3591516fa11ee9d40a5d27db8e467&amp;refType=RQ&amp;originationContext=document&amp;vr=3.0&amp;rs=cblt1.0&amp;transitionType=DocumentItem&amp;contextData=(sc.Search)" TargetMode="External"/><Relationship Id="rId14" Type="http://schemas.openxmlformats.org/officeDocument/2006/relationships/hyperlink" Target="https://www.westlaw.com/Link/Document/FullText?findType=h&amp;pubNum=176284&amp;cite=0145172701&amp;originatingDoc=I62b3591516fa11ee9d40a5d27db8e467&amp;refType=RQ&amp;originationContext=document&amp;vr=3.0&amp;rs=cblt1.0&amp;transitionType=DocumentItem&amp;contextData=(sc.Search)" TargetMode="External"/><Relationship Id="rId22" Type="http://schemas.openxmlformats.org/officeDocument/2006/relationships/hyperlink" Target="https://www.westlaw.com/Link/Document/FullText?findType=Y&amp;serNum=1927124508&amp;pubNum=0000780&amp;originatingDoc=I62b3591516fa11ee9d40a5d27db8e467&amp;refType=RP&amp;fi=co_pp_sp_780_375&amp;originationContext=document&amp;vr=3.0&amp;rs=cblt1.0&amp;transitionType=DocumentItem&amp;contextData=(sc.Search)" TargetMode="External"/><Relationship Id="rId27" Type="http://schemas.openxmlformats.org/officeDocument/2006/relationships/hyperlink" Target="https://www.westlaw.com/Link/Document/FullText?findType=L&amp;pubNum=1000517&amp;cite=COSTS24-34-601&amp;originatingDoc=I62b3591516fa11ee9d40a5d27db8e467&amp;refType=SP&amp;originationContext=document&amp;vr=3.0&amp;rs=cblt1.0&amp;transitionType=DocumentItem&amp;contextData=(sc.Search)" TargetMode="External"/><Relationship Id="rId30" Type="http://schemas.openxmlformats.org/officeDocument/2006/relationships/hyperlink" Target="https://www.westlaw.com/Link/Document/FullText?findType=Y&amp;serNum=2024695209&amp;pubNum=0000780&amp;originatingDoc=I62b3591516fa11ee9d40a5d27db8e467&amp;refType=RP&amp;fi=co_pp_sp_780_456&amp;originationContext=document&amp;vr=3.0&amp;rs=cblt1.0&amp;transitionType=DocumentItem&amp;contextData=(sc.Search)" TargetMode="External"/><Relationship Id="rId35" Type="http://schemas.openxmlformats.org/officeDocument/2006/relationships/hyperlink" Target="https://www.westlaw.com/Link/Document/FullText?findType=Y&amp;serNum=1973126448&amp;pubNum=0000780&amp;originatingDoc=I62b3591516fa11ee9d40a5d27db8e467&amp;refType=RP&amp;fi=co_pp_sp_780_470&amp;originationContext=document&amp;vr=3.0&amp;rs=cblt1.0&amp;transitionType=DocumentItem&amp;contextData=(sc.Search)" TargetMode="External"/><Relationship Id="rId43" Type="http://schemas.openxmlformats.org/officeDocument/2006/relationships/hyperlink" Target="https://www.westlaw.com/Link/Document/FullText?findType=Y&amp;serNum=1976142425&amp;pubNum=0000780&amp;originatingDoc=I62b3591516fa11ee9d40a5d27db8e467&amp;refType=RP&amp;fi=co_pp_sp_780_176&amp;originationContext=document&amp;vr=3.0&amp;rs=cblt1.0&amp;transitionType=DocumentItem&amp;contextData=(sc.Search)" TargetMode="External"/><Relationship Id="rId48" Type="http://schemas.openxmlformats.org/officeDocument/2006/relationships/hyperlink" Target="https://www.westlaw.com/Link/Document/FullText?findType=Y&amp;serNum=1995130182&amp;pubNum=0000780&amp;originatingDoc=I62b3591516fa11ee9d40a5d27db8e467&amp;refType=RP&amp;fi=co_pp_sp_780_572&amp;originationContext=document&amp;vr=3.0&amp;rs=cblt1.0&amp;transitionType=DocumentItem&amp;contextData=(sc.Search)" TargetMode="External"/><Relationship Id="rId56" Type="http://schemas.openxmlformats.org/officeDocument/2006/relationships/fontTable" Target="fontTable.xml"/><Relationship Id="rId8" Type="http://schemas.openxmlformats.org/officeDocument/2006/relationships/hyperlink" Target="https://www.westlaw.com/Link/Document/FullText?findType=h&amp;pubNum=176284&amp;cite=0183411701&amp;originatingDoc=I62b3591516fa11ee9d40a5d27db8e467&amp;refType=RQ&amp;originationContext=document&amp;vr=3.0&amp;rs=cblt1.0&amp;transitionType=DocumentItem&amp;contextData=(sc.Search)" TargetMode="External"/><Relationship Id="rId51" Type="http://schemas.openxmlformats.org/officeDocument/2006/relationships/hyperlink" Target="https://www.westlaw.com/Link/Document/FullText?findType=Y&amp;serNum=1967129542&amp;pubNum=0000780&amp;originatingDoc=I62b3591516fa11ee9d40a5d27db8e467&amp;refType=RP&amp;fi=co_pp_sp_780_3&amp;originationContext=document&amp;vr=3.0&amp;rs=cblt1.0&amp;transitionType=DocumentItem&amp;contextData=(sc.Search)" TargetMode="External"/><Relationship Id="rId3" Type="http://schemas.openxmlformats.org/officeDocument/2006/relationships/settings" Target="settings.xml"/><Relationship Id="rId12" Type="http://schemas.openxmlformats.org/officeDocument/2006/relationships/hyperlink" Target="https://www.westlaw.com/Link/Document/FullText?findType=h&amp;pubNum=176284&amp;cite=0364335801&amp;originatingDoc=I62b3591516fa11ee9d40a5d27db8e467&amp;refType=RQ&amp;originationContext=document&amp;vr=3.0&amp;rs=cblt1.0&amp;transitionType=DocumentItem&amp;contextData=(sc.Search)" TargetMode="External"/><Relationship Id="rId17" Type="http://schemas.openxmlformats.org/officeDocument/2006/relationships/hyperlink" Target="https://www.westlaw.com/Link/Document/FullText?findType=h&amp;pubNum=176284&amp;cite=0183411701&amp;originatingDoc=I62b3591516fa11ee9d40a5d27db8e467&amp;refType=RQ&amp;originationContext=document&amp;vr=3.0&amp;rs=cblt1.0&amp;transitionType=DocumentItem&amp;contextData=(sc.Search)" TargetMode="External"/><Relationship Id="rId25" Type="http://schemas.openxmlformats.org/officeDocument/2006/relationships/hyperlink" Target="https://www.westlaw.com/Link/Document/FullText?findType=Y&amp;serNum=2033678859&amp;pubNum=0000780&amp;originatingDoc=I62b3591516fa11ee9d40a5d27db8e467&amp;refType=RP&amp;fi=co_pp_sp_780_476&amp;originationContext=document&amp;vr=3.0&amp;rs=cblt1.0&amp;transitionType=DocumentItem&amp;contextData=(sc.Search)" TargetMode="External"/><Relationship Id="rId33" Type="http://schemas.openxmlformats.org/officeDocument/2006/relationships/hyperlink" Target="https://www.westlaw.com/Link/Document/FullText?findType=h&amp;pubNum=176284&amp;cite=0384965701&amp;originatingDoc=I62b3591516fa11ee9d40a5d27db8e467&amp;refType=RQ&amp;originationContext=document&amp;vr=3.0&amp;rs=cblt1.0&amp;transitionType=DocumentItem&amp;contextData=(sc.Search)" TargetMode="External"/><Relationship Id="rId38" Type="http://schemas.openxmlformats.org/officeDocument/2006/relationships/hyperlink" Target="https://www.westlaw.com/Link/Document/FullText?findType=Y&amp;serNum=1976142425&amp;pubNum=0000780&amp;originatingDoc=I62b3591516fa11ee9d40a5d27db8e467&amp;refType=RP&amp;originationContext=document&amp;vr=3.0&amp;rs=cblt1.0&amp;transitionType=DocumentItem&amp;contextData=(sc.Search)" TargetMode="External"/><Relationship Id="rId46" Type="http://schemas.openxmlformats.org/officeDocument/2006/relationships/hyperlink" Target="https://www.westlaw.com/Link/Document/FullText?findType=Y&amp;serNum=2000388910&amp;pubNum=0000780&amp;originatingDoc=I62b3591516fa11ee9d40a5d27db8e467&amp;refType=RP&amp;fi=co_pp_sp_780_657&amp;originationContext=document&amp;vr=3.0&amp;rs=cblt1.0&amp;transitionType=DocumentItem&amp;contextData=(sc.Search)" TargetMode="External"/><Relationship Id="rId20" Type="http://schemas.openxmlformats.org/officeDocument/2006/relationships/hyperlink" Target="https://www.westlaw.com/Link/Document/FullText?findType=L&amp;pubNum=1000517&amp;cite=COSTS24-34-601&amp;originatingDoc=I62b3591516fa11ee9d40a5d27db8e467&amp;refType=SP&amp;originationContext=document&amp;vr=3.0&amp;rs=cblt1.0&amp;transitionType=DocumentItem&amp;contextData=(sc.Search)" TargetMode="External"/><Relationship Id="rId41" Type="http://schemas.openxmlformats.org/officeDocument/2006/relationships/hyperlink" Target="https://www.westlaw.com/Link/Document/FullText?findType=Y&amp;serNum=2025536619&amp;pubNum=0000780&amp;originatingDoc=I62b3591516fa11ee9d40a5d27db8e467&amp;refType=RP&amp;fi=co_pp_sp_780_567&amp;originationContext=document&amp;vr=3.0&amp;rs=cblt1.0&amp;transitionType=DocumentItem&amp;contextData=(sc.Search)"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westlaw.com/Link/Document/FullText?findType=h&amp;pubNum=176284&amp;cite=0301239401&amp;originatingDoc=I62b3591516fa11ee9d40a5d27db8e467&amp;refType=RQ&amp;originationContext=document&amp;vr=3.0&amp;rs=cblt1.0&amp;transitionType=DocumentItem&amp;contextData=(sc.Search)" TargetMode="External"/><Relationship Id="rId23" Type="http://schemas.openxmlformats.org/officeDocument/2006/relationships/hyperlink" Target="https://www.westlaw.com/Link/Document/FullText?findType=Y&amp;serNum=1927124508&amp;pubNum=0000780&amp;originatingDoc=I62b3591516fa11ee9d40a5d27db8e467&amp;refType=RP&amp;fi=co_pp_sp_780_375&amp;originationContext=document&amp;vr=3.0&amp;rs=cblt1.0&amp;transitionType=DocumentItem&amp;contextData=(sc.Search)" TargetMode="External"/><Relationship Id="rId28" Type="http://schemas.openxmlformats.org/officeDocument/2006/relationships/hyperlink" Target="https://www.westlaw.com/Link/Document/FullText?findType=Y&amp;serNum=2012538451&amp;pubNum=0000780&amp;originatingDoc=I62b3591516fa11ee9d40a5d27db8e467&amp;refType=RP&amp;fi=co_pp_sp_780_468&amp;originationContext=document&amp;vr=3.0&amp;rs=cblt1.0&amp;transitionType=DocumentItem&amp;contextData=(sc.Search)" TargetMode="External"/><Relationship Id="rId36" Type="http://schemas.openxmlformats.org/officeDocument/2006/relationships/hyperlink" Target="https://www.westlaw.com/Link/Document/FullText?findType=Y&amp;serNum=1964133016&amp;pubNum=0000780&amp;originatingDoc=I62b3591516fa11ee9d40a5d27db8e467&amp;refType=RP&amp;originationContext=document&amp;vr=3.0&amp;rs=cblt1.0&amp;transitionType=DocumentItem&amp;contextData=(sc.Search)" TargetMode="External"/><Relationship Id="rId49" Type="http://schemas.openxmlformats.org/officeDocument/2006/relationships/hyperlink" Target="https://www.westlaw.com/Link/Document/FullText?findType=Y&amp;serNum=1943120939&amp;pubNum=0000780&amp;originatingDoc=I62b3591516fa11ee9d40a5d27db8e467&amp;refType=RP&amp;originationContext=document&amp;vr=3.0&amp;rs=cblt1.0&amp;transitionType=DocumentItem&amp;contextData=(sc.Search)" TargetMode="External"/><Relationship Id="rId57" Type="http://schemas.openxmlformats.org/officeDocument/2006/relationships/theme" Target="theme/theme1.xml"/><Relationship Id="rId10" Type="http://schemas.openxmlformats.org/officeDocument/2006/relationships/hyperlink" Target="https://www.westlaw.com/Link/Document/FullText?findType=h&amp;pubNum=176284&amp;cite=0216654601&amp;originatingDoc=I62b3591516fa11ee9d40a5d27db8e467&amp;refType=RQ&amp;originationContext=document&amp;vr=3.0&amp;rs=cblt1.0&amp;transitionType=DocumentItem&amp;contextData=(sc.Search)" TargetMode="External"/><Relationship Id="rId31" Type="http://schemas.openxmlformats.org/officeDocument/2006/relationships/hyperlink" Target="https://www.westlaw.com/Link/Document/FullText?findType=h&amp;pubNum=176284&amp;cite=0145172701&amp;originatingDoc=I62b3591516fa11ee9d40a5d27db8e467&amp;refType=RQ&amp;originationContext=document&amp;vr=3.0&amp;rs=cblt1.0&amp;transitionType=DocumentItem&amp;contextData=(sc.Search)" TargetMode="External"/><Relationship Id="rId44" Type="http://schemas.openxmlformats.org/officeDocument/2006/relationships/hyperlink" Target="https://www.westlaw.com/Link/Document/FullText?findType=Y&amp;serNum=2000388910&amp;pubNum=0000780&amp;originatingDoc=I62b3591516fa11ee9d40a5d27db8e467&amp;refType=RP&amp;originationContext=document&amp;vr=3.0&amp;rs=cblt1.0&amp;transitionType=DocumentItem&amp;contextData=(sc.Search)" TargetMode="External"/><Relationship Id="rId52" Type="http://schemas.openxmlformats.org/officeDocument/2006/relationships/hyperlink" Target="https://www.westlaw.com/Link/Document/FullText?entityType=disease&amp;entityId=Iaf34f5c3475411db9765f9243f53508a&amp;originationContext=document&amp;transitionType=DocumentItem&amp;contextData=(sc.Default)&amp;vr=3.0&amp;rs=cblt1.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estlaw.com/Link/Document/FullText?findType=Y&amp;serNum=2036545719&amp;pubNum=0000780&amp;originatingDoc=I62b3591516fa11ee9d40a5d27db8e467&amp;refType=RP&amp;originationContext=document&amp;vr=3.0&amp;rs=cblt1.0&amp;transitionType=DocumentItem&amp;contextData=(sc.Search)" TargetMode="External"/><Relationship Id="rId1" Type="http://schemas.openxmlformats.org/officeDocument/2006/relationships/hyperlink" Target="https://www.westlaw.com/Link/Document/FullText?findType=L&amp;pubNum=1000517&amp;cite=COSTS24-34-601&amp;originatingDoc=I62b3591516fa11ee9d40a5d27db8e467&amp;refType=SP&amp;originationContext=document&amp;vr=3.0&amp;rs=cblt1.0&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A6A7D-FE92-904E-92B6-424B0B08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13883</Words>
  <Characters>79137</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Willborn</dc:creator>
  <cp:keywords/>
  <dc:description/>
  <cp:lastModifiedBy>Stewart J. Schwab</cp:lastModifiedBy>
  <cp:revision>2</cp:revision>
  <dcterms:created xsi:type="dcterms:W3CDTF">2023-07-12T19:50:00Z</dcterms:created>
  <dcterms:modified xsi:type="dcterms:W3CDTF">2023-07-12T19:50:00Z</dcterms:modified>
</cp:coreProperties>
</file>