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3A" w:rsidRDefault="001F79DF" w:rsidP="00215508">
      <w:r>
        <w:t>First day points of interest regarding the 4 Controversial Conservation Topic modules</w:t>
      </w:r>
    </w:p>
    <w:p w:rsidR="00845A3F" w:rsidRDefault="00845A3F" w:rsidP="00215508">
      <w:r>
        <w:t>8.30.16</w:t>
      </w:r>
    </w:p>
    <w:p w:rsidR="00845A3F" w:rsidRDefault="00845A3F" w:rsidP="00215508"/>
    <w:p w:rsidR="001F79DF" w:rsidRDefault="001F79DF" w:rsidP="00215508">
      <w:r>
        <w:t>Status of global fisheries</w:t>
      </w:r>
    </w:p>
    <w:p w:rsidR="001F79DF" w:rsidRDefault="00845A3F" w:rsidP="00845A3F">
      <w:pPr>
        <w:pStyle w:val="ListParagraph"/>
        <w:numPr>
          <w:ilvl w:val="0"/>
          <w:numId w:val="1"/>
        </w:numPr>
      </w:pPr>
      <w:r>
        <w:t>Some fishery stocks are overfished, but management can work</w:t>
      </w:r>
    </w:p>
    <w:p w:rsidR="00845A3F" w:rsidRDefault="00845A3F" w:rsidP="00845A3F">
      <w:pPr>
        <w:pStyle w:val="ListParagraph"/>
        <w:numPr>
          <w:ilvl w:val="0"/>
          <w:numId w:val="1"/>
        </w:numPr>
      </w:pPr>
      <w:r>
        <w:t>Global conclusions on fishery status may be overgeneralizations—there’s lots of variation in fishery status case by case</w:t>
      </w:r>
    </w:p>
    <w:p w:rsidR="00845A3F" w:rsidRDefault="00845A3F" w:rsidP="00845A3F">
      <w:pPr>
        <w:pStyle w:val="ListParagraph"/>
        <w:numPr>
          <w:ilvl w:val="0"/>
          <w:numId w:val="1"/>
        </w:numPr>
      </w:pPr>
      <w:r>
        <w:t>Jurisdiction over fishery resources may impact sustainability—stocks in the high seas outside of countries’ managed zones may have different dynamics than those under single-country control</w:t>
      </w:r>
    </w:p>
    <w:p w:rsidR="00845A3F" w:rsidRDefault="00845A3F" w:rsidP="00845A3F">
      <w:pPr>
        <w:pStyle w:val="ListParagraph"/>
        <w:numPr>
          <w:ilvl w:val="0"/>
          <w:numId w:val="1"/>
        </w:numPr>
      </w:pPr>
      <w:r>
        <w:t>What is the role in commercial fishing gear types in global fisheries sustainability? Some gears are more destructive/less impactful than others.</w:t>
      </w:r>
    </w:p>
    <w:p w:rsidR="00845A3F" w:rsidRDefault="00845A3F" w:rsidP="00845A3F">
      <w:pPr>
        <w:pStyle w:val="ListParagraph"/>
        <w:numPr>
          <w:ilvl w:val="0"/>
          <w:numId w:val="1"/>
        </w:numPr>
      </w:pPr>
      <w:r>
        <w:t>What is the role of bycatch in global fisheries sustainability?</w:t>
      </w:r>
    </w:p>
    <w:p w:rsidR="00845A3F" w:rsidRDefault="00845A3F" w:rsidP="00845A3F">
      <w:pPr>
        <w:pStyle w:val="ListParagraph"/>
        <w:numPr>
          <w:ilvl w:val="0"/>
          <w:numId w:val="1"/>
        </w:numPr>
      </w:pPr>
      <w:r>
        <w:t>There appears to be strong polarization between marine ecologists and fisheries scientists regarding the sustainability of present fishing practices and fishing management.</w:t>
      </w:r>
    </w:p>
    <w:p w:rsidR="00845A3F" w:rsidRDefault="00845A3F" w:rsidP="00215508"/>
    <w:p w:rsidR="001F79DF" w:rsidRDefault="001F79DF" w:rsidP="00215508">
      <w:r>
        <w:t>Ecosystem reference baselines</w:t>
      </w:r>
    </w:p>
    <w:p w:rsidR="001F79DF" w:rsidRDefault="00845A3F" w:rsidP="00845A3F">
      <w:pPr>
        <w:pStyle w:val="ListParagraph"/>
        <w:numPr>
          <w:ilvl w:val="0"/>
          <w:numId w:val="2"/>
        </w:numPr>
      </w:pPr>
      <w:r>
        <w:t>There may be a disconnect between baselines chosen to satisfy societal values vs. those feasible from ecosystem structure and function—ecological realities vs. societal values</w:t>
      </w:r>
      <w:r w:rsidR="00380A47">
        <w:t xml:space="preserve"> in defining ecosystem reference baselines.</w:t>
      </w:r>
    </w:p>
    <w:p w:rsidR="00845A3F" w:rsidRDefault="00845A3F" w:rsidP="00845A3F">
      <w:pPr>
        <w:pStyle w:val="ListParagraph"/>
        <w:numPr>
          <w:ilvl w:val="0"/>
          <w:numId w:val="2"/>
        </w:numPr>
      </w:pPr>
      <w:r>
        <w:t>Is there a choice of reference baseline that is purely objective and driven by a value judgment?</w:t>
      </w:r>
    </w:p>
    <w:p w:rsidR="00845A3F" w:rsidRDefault="00845A3F" w:rsidP="00845A3F">
      <w:pPr>
        <w:pStyle w:val="ListParagraph"/>
        <w:numPr>
          <w:ilvl w:val="0"/>
          <w:numId w:val="2"/>
        </w:numPr>
      </w:pPr>
      <w:r>
        <w:t xml:space="preserve">What is an appropriate level to assess ecosystem baselines—species level, guild level, systems level?  </w:t>
      </w:r>
    </w:p>
    <w:p w:rsidR="00343437" w:rsidRDefault="00343437" w:rsidP="00845A3F">
      <w:pPr>
        <w:pStyle w:val="ListParagraph"/>
        <w:numPr>
          <w:ilvl w:val="0"/>
          <w:numId w:val="2"/>
        </w:numPr>
      </w:pPr>
      <w:r>
        <w:t>How do researchers and conservationists navigate alignment with stakeholder groups under conflicting stakeholder group values and objectives?</w:t>
      </w:r>
    </w:p>
    <w:p w:rsidR="00343437" w:rsidRDefault="00343437" w:rsidP="00845A3F">
      <w:pPr>
        <w:pStyle w:val="ListParagraph"/>
        <w:numPr>
          <w:ilvl w:val="0"/>
          <w:numId w:val="2"/>
        </w:numPr>
      </w:pPr>
      <w:r>
        <w:t xml:space="preserve">How much information about ecosystem baselines and assessment of state of ecosystems relative to a given baseline is necessary before management/restoration action can be taken?  </w:t>
      </w:r>
    </w:p>
    <w:p w:rsidR="00343437" w:rsidRDefault="00343437" w:rsidP="00845A3F">
      <w:pPr>
        <w:pStyle w:val="ListParagraph"/>
        <w:numPr>
          <w:ilvl w:val="0"/>
          <w:numId w:val="2"/>
        </w:numPr>
      </w:pPr>
      <w:r>
        <w:t>Some ecosystems may be permanently degraded—is an ‘irretrievable’ ecosystem status being considered in defining target ecosystem baselines?</w:t>
      </w:r>
    </w:p>
    <w:p w:rsidR="00343437" w:rsidRDefault="00380A47" w:rsidP="00845A3F">
      <w:pPr>
        <w:pStyle w:val="ListParagraph"/>
        <w:numPr>
          <w:ilvl w:val="0"/>
          <w:numId w:val="2"/>
        </w:numPr>
      </w:pPr>
      <w:r>
        <w:t>Economics, such as return on investment, often drive societal values.  What role do economic values play in defining target ecosystem reference baselines?</w:t>
      </w:r>
    </w:p>
    <w:p w:rsidR="00845A3F" w:rsidRDefault="00845A3F" w:rsidP="00215508"/>
    <w:p w:rsidR="001F79DF" w:rsidRDefault="001F79DF" w:rsidP="00215508">
      <w:r>
        <w:t>Monetization of nature</w:t>
      </w:r>
    </w:p>
    <w:p w:rsidR="001F79DF" w:rsidRDefault="00380A47" w:rsidP="00380A47">
      <w:pPr>
        <w:pStyle w:val="ListParagraph"/>
        <w:numPr>
          <w:ilvl w:val="0"/>
          <w:numId w:val="4"/>
        </w:numPr>
      </w:pPr>
      <w:r>
        <w:t>What is the social and ecological impact of failed monetization schemes, such as the falter and/or collapse of carbon markets?</w:t>
      </w:r>
    </w:p>
    <w:p w:rsidR="00380A47" w:rsidRDefault="00380A47" w:rsidP="00380A47">
      <w:pPr>
        <w:pStyle w:val="ListParagraph"/>
        <w:numPr>
          <w:ilvl w:val="0"/>
          <w:numId w:val="4"/>
        </w:numPr>
      </w:pPr>
      <w:r>
        <w:t>What is the interplay between monetizing nature or ecosystem services and the burgeoning field of conservation financing, including social impact investing?</w:t>
      </w:r>
    </w:p>
    <w:p w:rsidR="00380A47" w:rsidRDefault="00380A47" w:rsidP="00380A47">
      <w:pPr>
        <w:pStyle w:val="ListParagraph"/>
        <w:numPr>
          <w:ilvl w:val="0"/>
          <w:numId w:val="4"/>
        </w:numPr>
      </w:pPr>
      <w:r>
        <w:t>What is the role of trans-nation agreements in monetization schemes?</w:t>
      </w:r>
    </w:p>
    <w:p w:rsidR="00380A47" w:rsidRDefault="00FC731C" w:rsidP="00380A47">
      <w:pPr>
        <w:pStyle w:val="ListParagraph"/>
        <w:numPr>
          <w:ilvl w:val="0"/>
          <w:numId w:val="4"/>
        </w:numPr>
      </w:pPr>
      <w:r>
        <w:t xml:space="preserve">Are there unintended losers from monetization schemes, if for example ecosystem components of low-value given a monetization framework are lost, but which have high value in other valuation frameworks such intrinsic value? </w:t>
      </w:r>
    </w:p>
    <w:p w:rsidR="00380A47" w:rsidRDefault="00380A47" w:rsidP="00215508"/>
    <w:p w:rsidR="001F79DF" w:rsidRDefault="001F79DF" w:rsidP="00215508">
      <w:r>
        <w:t>Conservation triage</w:t>
      </w:r>
    </w:p>
    <w:p w:rsidR="00343437" w:rsidRDefault="00FC731C" w:rsidP="00FC731C">
      <w:pPr>
        <w:pStyle w:val="ListParagraph"/>
        <w:numPr>
          <w:ilvl w:val="0"/>
          <w:numId w:val="5"/>
        </w:numPr>
      </w:pPr>
      <w:r>
        <w:t>Do umbrella/flagship species have merit as high priority targets under conservation triage?  Or should we move beyond single species and focus on ecosystem function encompassed by umbrella/flagship species directly?</w:t>
      </w:r>
    </w:p>
    <w:p w:rsidR="00FC731C" w:rsidRDefault="00FC731C" w:rsidP="00FC731C">
      <w:pPr>
        <w:pStyle w:val="ListParagraph"/>
        <w:numPr>
          <w:ilvl w:val="0"/>
          <w:numId w:val="5"/>
        </w:numPr>
      </w:pPr>
      <w:r>
        <w:t xml:space="preserve">Existing policies/regulations/legislation may prevent rational conservation triage; are existing </w:t>
      </w:r>
      <w:r>
        <w:t>policies/regulations/legislation</w:t>
      </w:r>
      <w:r>
        <w:t xml:space="preserve"> being considered during conservation triage exercises?</w:t>
      </w:r>
    </w:p>
    <w:p w:rsidR="00FC731C" w:rsidRDefault="00FC731C" w:rsidP="00FC731C">
      <w:pPr>
        <w:pStyle w:val="ListParagraph"/>
        <w:numPr>
          <w:ilvl w:val="0"/>
          <w:numId w:val="5"/>
        </w:numPr>
      </w:pPr>
      <w:r>
        <w:lastRenderedPageBreak/>
        <w:t>Diversity or other ecosystem hotspots may be conservation targets of high priority given limited conservation resources; what is the role of geopolitical constraints such as requirements for cross-nation cooperation or lack of stable governance in preventing effective conservation triage decisions?</w:t>
      </w:r>
    </w:p>
    <w:p w:rsidR="00173AB6" w:rsidRDefault="00173AB6" w:rsidP="00FC731C">
      <w:pPr>
        <w:pStyle w:val="ListParagraph"/>
        <w:numPr>
          <w:ilvl w:val="0"/>
          <w:numId w:val="5"/>
        </w:numPr>
      </w:pPr>
      <w:r>
        <w:t>How does choice of prioritization framework affect conservation triage decisions?</w:t>
      </w:r>
    </w:p>
    <w:p w:rsidR="00173AB6" w:rsidRDefault="00173AB6" w:rsidP="00FC731C">
      <w:pPr>
        <w:pStyle w:val="ListParagraph"/>
        <w:numPr>
          <w:ilvl w:val="0"/>
          <w:numId w:val="5"/>
        </w:numPr>
      </w:pPr>
      <w:r>
        <w:t>A conservation triage paradox: anthropogenic drivers affect all components of an ecosystem, yet society only has limited resources to act against a subset of drivers—we are the problem and can only afford part of the solution.  What role might prevention of the (human) causes of conservation problems play in avoiding</w:t>
      </w:r>
      <w:bookmarkStart w:id="0" w:name="_GoBack"/>
      <w:bookmarkEnd w:id="0"/>
      <w:r>
        <w:t xml:space="preserve"> conservation triage situations?</w:t>
      </w:r>
    </w:p>
    <w:p w:rsidR="00FC731C" w:rsidRDefault="00FC731C" w:rsidP="00215508"/>
    <w:p w:rsidR="00343437" w:rsidRDefault="00343437" w:rsidP="00215508">
      <w:r>
        <w:t>General to all topics:</w:t>
      </w:r>
    </w:p>
    <w:p w:rsidR="00343437" w:rsidRDefault="00343437" w:rsidP="00343437">
      <w:pPr>
        <w:pStyle w:val="ListParagraph"/>
        <w:numPr>
          <w:ilvl w:val="0"/>
          <w:numId w:val="3"/>
        </w:numPr>
      </w:pPr>
      <w:r>
        <w:t>How do scientists navigate the tightrope between establishing a position on a subject versus advocacy, or informing stakeholders about an issue versus advocacy?</w:t>
      </w:r>
    </w:p>
    <w:p w:rsidR="00343437" w:rsidRDefault="00343437" w:rsidP="00343437">
      <w:pPr>
        <w:pStyle w:val="ListParagraph"/>
        <w:numPr>
          <w:ilvl w:val="0"/>
          <w:numId w:val="3"/>
        </w:numPr>
      </w:pPr>
      <w:r>
        <w:t>Food production is quickly becoming an inherent and high priority society value globally—how is food production incorporated in the Conservation Issues discussed in this seminar?</w:t>
      </w:r>
    </w:p>
    <w:p w:rsidR="00215508" w:rsidRDefault="00215508"/>
    <w:sectPr w:rsidR="0021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F6D"/>
    <w:multiLevelType w:val="hybridMultilevel"/>
    <w:tmpl w:val="B0E0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2218"/>
    <w:multiLevelType w:val="hybridMultilevel"/>
    <w:tmpl w:val="66FE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51C58"/>
    <w:multiLevelType w:val="hybridMultilevel"/>
    <w:tmpl w:val="09AA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74CF6"/>
    <w:multiLevelType w:val="hybridMultilevel"/>
    <w:tmpl w:val="671A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0261C"/>
    <w:multiLevelType w:val="hybridMultilevel"/>
    <w:tmpl w:val="8EC6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0F"/>
    <w:rsid w:val="00173AB6"/>
    <w:rsid w:val="001F79DF"/>
    <w:rsid w:val="00215508"/>
    <w:rsid w:val="00343437"/>
    <w:rsid w:val="00380A47"/>
    <w:rsid w:val="004F27C9"/>
    <w:rsid w:val="00737CEA"/>
    <w:rsid w:val="00845A3F"/>
    <w:rsid w:val="00C93E83"/>
    <w:rsid w:val="00FC731C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6CCA2-2388-4EAB-BB9F-1607DDF4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Andrew Sethi</dc:creator>
  <cp:keywords/>
  <dc:description/>
  <cp:lastModifiedBy>Suresh Andrew Sethi</cp:lastModifiedBy>
  <cp:revision>3</cp:revision>
  <dcterms:created xsi:type="dcterms:W3CDTF">2016-08-30T21:47:00Z</dcterms:created>
  <dcterms:modified xsi:type="dcterms:W3CDTF">2016-08-30T23:31:00Z</dcterms:modified>
</cp:coreProperties>
</file>