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291BA9D" w14:paraId="687A01B6" wp14:textId="6F207DAE">
      <w:pPr>
        <w:jc w:val="left"/>
      </w:pPr>
      <w:r w:rsidRPr="2291BA9D" w:rsidR="2291BA9D">
        <w:rPr>
          <w:rFonts w:ascii="Times" w:hAnsi="Times" w:eastAsia="Times" w:cs="Times"/>
          <w:b w:val="1"/>
          <w:bCs w:val="1"/>
          <w:i w:val="1"/>
          <w:iCs w:val="1"/>
          <w:caps w:val="0"/>
          <w:smallCaps w:val="0"/>
          <w:noProof w:val="0"/>
          <w:color w:val="000000" w:themeColor="text1" w:themeTint="FF" w:themeShade="FF"/>
          <w:sz w:val="22"/>
          <w:szCs w:val="22"/>
          <w:lang w:val="en-US"/>
        </w:rPr>
        <w:t>References for Insect and Disease Field Guides</w:t>
      </w:r>
    </w:p>
    <w:p xmlns:wp14="http://schemas.microsoft.com/office/word/2010/wordml" w14:paraId="1AEF0153" wp14:textId="4C939D83">
      <w:r w:rsidRPr="2291BA9D" w:rsidR="2291BA9D">
        <w:rPr>
          <w:rFonts w:ascii="Times" w:hAnsi="Times" w:eastAsia="Times" w:cs="Times"/>
          <w:b w:val="0"/>
          <w:bCs w:val="0"/>
          <w:i w:val="0"/>
          <w:iCs w:val="0"/>
          <w:caps w:val="0"/>
          <w:smallCaps w:val="0"/>
          <w:noProof w:val="0"/>
          <w:color w:val="000000" w:themeColor="text1" w:themeTint="FF" w:themeShade="FF"/>
          <w:sz w:val="22"/>
          <w:szCs w:val="22"/>
          <w:lang w:val="en-US"/>
        </w:rPr>
        <w:t>When it comes to dealing with diseases and insects on trees, it can get pretty daunting pretty fast. After all, the two standard reference books are huge and expensive. Johnson and Lyon, Insects that Feed on Trees and Shrubs (2nd ed.), has 556 pages, while Sinclair, Lyon and Johnson, Diseases of Trees and Shrubs, has 574. Both are quite expensive, and not exactly handy in the field.</w:t>
      </w:r>
    </w:p>
    <w:p xmlns:wp14="http://schemas.microsoft.com/office/word/2010/wordml" w14:paraId="52444D7E" wp14:textId="7D1A4334">
      <w:r w:rsidRPr="2291BA9D" w:rsidR="2291BA9D">
        <w:rPr>
          <w:rFonts w:ascii="Calibri" w:hAnsi="Calibri" w:eastAsia="Calibri" w:cs="Calibri"/>
          <w:b w:val="0"/>
          <w:bCs w:val="0"/>
          <w:i w:val="0"/>
          <w:iCs w:val="0"/>
          <w:caps w:val="0"/>
          <w:smallCaps w:val="0"/>
          <w:noProof w:val="0"/>
          <w:color w:val="000000" w:themeColor="text1" w:themeTint="FF" w:themeShade="FF"/>
          <w:sz w:val="22"/>
          <w:szCs w:val="22"/>
          <w:lang w:val="en-US"/>
        </w:rPr>
        <w:t>Fortunately, two reasonable and good field guides organized by host plant now exist, and we have found that professionals of all kinds are very interested in buying them. In case others have not run across them, here is the relevant information:</w:t>
      </w:r>
    </w:p>
    <w:p xmlns:wp14="http://schemas.microsoft.com/office/word/2010/wordml" w14:paraId="7AA6B4B2" wp14:textId="080E3BCA">
      <w:r w:rsidRPr="2291BA9D" w:rsidR="2291BA9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1) Trish Hanson and E. Bradford Walker, </w:t>
      </w:r>
      <w:r w:rsidRPr="2291BA9D" w:rsidR="2291BA9D">
        <w:rPr>
          <w:rFonts w:ascii="Calibri" w:hAnsi="Calibri" w:eastAsia="Calibri" w:cs="Calibri"/>
          <w:b w:val="1"/>
          <w:bCs w:val="1"/>
          <w:i w:val="1"/>
          <w:iCs w:val="1"/>
          <w:caps w:val="0"/>
          <w:smallCaps w:val="0"/>
          <w:noProof w:val="0"/>
          <w:color w:val="008000"/>
          <w:sz w:val="22"/>
          <w:szCs w:val="22"/>
          <w:lang w:val="en-US"/>
        </w:rPr>
        <w:t>Field Guide to Common Insect Pests of Urban Trees in the Northeast</w:t>
      </w:r>
      <w:r w:rsidRPr="2291BA9D" w:rsidR="2291BA9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1996. Available online at: </w:t>
      </w:r>
      <w:hyperlink r:id="Rce3bb1b78cb54348">
        <w:r w:rsidRPr="2291BA9D" w:rsidR="2291BA9D">
          <w:rPr>
            <w:rStyle w:val="Hyperlink"/>
            <w:rFonts w:ascii="Calibri" w:hAnsi="Calibri" w:eastAsia="Calibri" w:cs="Calibri"/>
            <w:b w:val="0"/>
            <w:bCs w:val="0"/>
            <w:i w:val="0"/>
            <w:iCs w:val="0"/>
            <w:caps w:val="0"/>
            <w:smallCaps w:val="0"/>
            <w:strike w:val="0"/>
            <w:dstrike w:val="0"/>
            <w:noProof w:val="0"/>
            <w:sz w:val="22"/>
            <w:szCs w:val="22"/>
            <w:lang w:val="en-US"/>
          </w:rPr>
          <w:t>https://www.forestpests.org/vermont/</w:t>
        </w:r>
      </w:hyperlink>
      <w:r w:rsidRPr="2291BA9D" w:rsidR="2291BA9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This is a superb pocket-sized loose-leaf notebook that is very clearly laid out and easy to use. Most of the entries will be useful throughout the urban northeast, at the very least.</w:t>
      </w:r>
    </w:p>
    <w:p xmlns:wp14="http://schemas.microsoft.com/office/word/2010/wordml" w14:paraId="40B1A78B" wp14:textId="041966FD">
      <w:r w:rsidRPr="2291BA9D" w:rsidR="2291BA9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2) Gary W. Moorman, </w:t>
      </w:r>
      <w:r w:rsidRPr="2291BA9D" w:rsidR="2291BA9D">
        <w:rPr>
          <w:rFonts w:ascii="Calibri" w:hAnsi="Calibri" w:eastAsia="Calibri" w:cs="Calibri"/>
          <w:b w:val="1"/>
          <w:bCs w:val="1"/>
          <w:i w:val="1"/>
          <w:iCs w:val="1"/>
          <w:caps w:val="0"/>
          <w:smallCaps w:val="0"/>
          <w:noProof w:val="0"/>
          <w:color w:val="008000"/>
          <w:sz w:val="22"/>
          <w:szCs w:val="22"/>
          <w:lang w:val="en-US"/>
        </w:rPr>
        <w:t>Scouting and Controlling Woody Ornamental Diseases in Landscapes and Nurseries</w:t>
      </w:r>
      <w:r w:rsidRPr="2291BA9D" w:rsidR="2291BA9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1994, $15 Order online at: </w:t>
      </w:r>
      <w:hyperlink r:id="R3e3a238221a44de7">
        <w:r w:rsidRPr="2291BA9D" w:rsidR="2291BA9D">
          <w:rPr>
            <w:rStyle w:val="Hyperlink"/>
            <w:rFonts w:ascii="Calibri" w:hAnsi="Calibri" w:eastAsia="Calibri" w:cs="Calibri"/>
            <w:b w:val="0"/>
            <w:bCs w:val="0"/>
            <w:i w:val="0"/>
            <w:iCs w:val="0"/>
            <w:caps w:val="0"/>
            <w:smallCaps w:val="0"/>
            <w:strike w:val="0"/>
            <w:dstrike w:val="0"/>
            <w:noProof w:val="0"/>
            <w:sz w:val="22"/>
            <w:szCs w:val="22"/>
            <w:lang w:val="en-US"/>
          </w:rPr>
          <w:t>https://extension.psu.edu/scouting-and-controlling-woody-ornamental-diseases-in-landscapes-and-nurseries</w:t>
        </w:r>
      </w:hyperlink>
      <w:r w:rsidRPr="2291BA9D" w:rsidR="2291BA9D">
        <w:rPr>
          <w:rFonts w:ascii="Calibri" w:hAnsi="Calibri" w:eastAsia="Calibri" w:cs="Calibri"/>
          <w:b w:val="0"/>
          <w:bCs w:val="0"/>
          <w:i w:val="0"/>
          <w:iCs w:val="0"/>
          <w:caps w:val="0"/>
          <w:smallCaps w:val="0"/>
          <w:noProof w:val="0"/>
          <w:color w:val="000000" w:themeColor="text1" w:themeTint="FF" w:themeShade="FF"/>
          <w:sz w:val="22"/>
          <w:szCs w:val="22"/>
          <w:lang w:val="en-US"/>
        </w:rPr>
        <w:t>. This is equally clear and convenient, and equally applicable elsewhere. There is an appendix on “Some tree diseases that create hazards” (83-89) that we have found very useful for teaching purposes.</w:t>
      </w:r>
    </w:p>
    <w:p xmlns:wp14="http://schemas.microsoft.com/office/word/2010/wordml" w14:paraId="2563A694" wp14:textId="73657F27">
      <w:r w:rsidRPr="2291BA9D" w:rsidR="2291BA9D">
        <w:rPr>
          <w:rFonts w:ascii="Calibri" w:hAnsi="Calibri" w:eastAsia="Calibri" w:cs="Calibri"/>
          <w:b w:val="0"/>
          <w:bCs w:val="0"/>
          <w:i w:val="0"/>
          <w:iCs w:val="0"/>
          <w:caps w:val="0"/>
          <w:smallCaps w:val="0"/>
          <w:noProof w:val="0"/>
          <w:color w:val="000000" w:themeColor="text1" w:themeTint="FF" w:themeShade="FF"/>
          <w:sz w:val="22"/>
          <w:szCs w:val="22"/>
          <w:lang w:val="en-US"/>
        </w:rPr>
        <w:t>For people that have had no formal training in either area, these booklets can also serve as a “quick course” on the most common problems that come up in an urban setting.</w:t>
      </w:r>
    </w:p>
    <w:p xmlns:wp14="http://schemas.microsoft.com/office/word/2010/wordml" w:rsidP="2291BA9D" w14:paraId="65096EC8" wp14:textId="40F17750">
      <w:pPr>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2291BA9D" w14:paraId="2C078E63" wp14:textId="0FD9A84A">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E23A9F6"/>
    <w:rsid w:val="2291BA9D"/>
    <w:rsid w:val="2E23A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3A9F6"/>
  <w15:chartTrackingRefBased/>
  <w15:docId w15:val="{F0A8B15F-FF82-4B16-BD2B-AB156DC73EE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www.forestpests.org/vermont/" TargetMode="External" Id="Rce3bb1b78cb54348" /><Relationship Type="http://schemas.openxmlformats.org/officeDocument/2006/relationships/hyperlink" Target="https://extension.psu.edu/scouting-and-controlling-woody-ornamental-diseases-in-landscapes-and-nurseries" TargetMode="External" Id="R3e3a238221a44de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2022-04-15T18:43:12.6274641Z</dcterms:created>
  <dcterms:modified xsi:type="dcterms:W3CDTF">2022-04-15T18:43:30.7733737Z</dcterms:modified>
  <dc:creator>Paul Yang</dc:creator>
  <lastModifiedBy>Paul Yang</lastModifiedBy>
</coreProperties>
</file>